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954CC" w:rsidRPr="0026504F" w:rsidRDefault="000E6E17" w:rsidP="00233357">
      <w:pPr>
        <w:jc w:val="both"/>
        <w:rPr>
          <w:rFonts w:ascii="Calibri" w:hAnsi="Calibri" w:cs="Arial"/>
          <w:b/>
          <w:bCs/>
        </w:rPr>
      </w:pPr>
      <w:r>
        <w:rPr>
          <w:rFonts w:ascii="Calibri" w:hAnsi="Calibri" w:cs="Arial"/>
          <w:b/>
          <w:bCs/>
          <w:sz w:val="36"/>
          <w:szCs w:val="36"/>
        </w:rPr>
        <w:t xml:space="preserve">ACQUISIZIONE DI SERVIZI </w:t>
      </w:r>
      <w:r w:rsidRPr="000E6E17">
        <w:rPr>
          <w:rFonts w:ascii="Calibri" w:hAnsi="Calibri" w:cs="Arial"/>
          <w:b/>
          <w:bCs/>
          <w:sz w:val="36"/>
          <w:szCs w:val="36"/>
        </w:rPr>
        <w:t xml:space="preserve">DI BANCHE </w:t>
      </w:r>
      <w:r w:rsidRPr="000E6E17">
        <w:rPr>
          <w:rFonts w:ascii="Calibri" w:hAnsi="Calibri" w:cs="Arial"/>
          <w:b/>
          <w:bCs/>
          <w:sz w:val="36"/>
          <w:szCs w:val="36"/>
        </w:rPr>
        <w:tab/>
        <w:t xml:space="preserve">DATI </w:t>
      </w:r>
      <w:r w:rsidR="00352954">
        <w:rPr>
          <w:rFonts w:ascii="Calibri" w:hAnsi="Calibri" w:cs="Arial"/>
          <w:b/>
          <w:bCs/>
          <w:sz w:val="36"/>
          <w:szCs w:val="36"/>
        </w:rPr>
        <w:t>PER IL SUPPORTO STRATEGICO IN AMBITO</w:t>
      </w:r>
      <w:r w:rsidRPr="000E6E17">
        <w:rPr>
          <w:rFonts w:ascii="Calibri" w:hAnsi="Calibri" w:cs="Arial"/>
          <w:b/>
          <w:bCs/>
          <w:sz w:val="36"/>
          <w:szCs w:val="36"/>
        </w:rPr>
        <w:t xml:space="preserve"> </w:t>
      </w:r>
      <w:r w:rsidR="00352954" w:rsidRPr="000E6E17">
        <w:rPr>
          <w:rFonts w:ascii="Calibri" w:hAnsi="Calibri" w:cs="Arial"/>
          <w:b/>
          <w:bCs/>
          <w:sz w:val="36"/>
          <w:szCs w:val="36"/>
        </w:rPr>
        <w:t xml:space="preserve">ICT </w:t>
      </w:r>
      <w:r w:rsidRPr="000E6E17">
        <w:rPr>
          <w:rFonts w:ascii="Calibri" w:hAnsi="Calibri" w:cs="Arial"/>
          <w:b/>
          <w:bCs/>
          <w:sz w:val="36"/>
          <w:szCs w:val="36"/>
        </w:rPr>
        <w:t>(</w:t>
      </w:r>
      <w:r w:rsidR="00352954" w:rsidRPr="000E6E17">
        <w:rPr>
          <w:rFonts w:ascii="Calibri" w:hAnsi="Calibri" w:cs="Arial"/>
          <w:b/>
          <w:bCs/>
          <w:sz w:val="36"/>
          <w:szCs w:val="36"/>
        </w:rPr>
        <w:t>INFORMATION &amp; COMMUNICATION TECHNOLOGY</w:t>
      </w:r>
      <w:r w:rsidRPr="000E6E17">
        <w:rPr>
          <w:rFonts w:ascii="Calibri" w:hAnsi="Calibri" w:cs="Arial"/>
          <w:b/>
          <w:bCs/>
          <w:sz w:val="36"/>
          <w:szCs w:val="36"/>
        </w:rPr>
        <w:t xml:space="preserve">) </w:t>
      </w:r>
      <w:r w:rsidR="004C372E">
        <w:rPr>
          <w:rFonts w:ascii="Calibri" w:hAnsi="Calibri" w:cs="Arial"/>
          <w:b/>
          <w:bCs/>
          <w:sz w:val="36"/>
          <w:szCs w:val="36"/>
        </w:rPr>
        <w:t>– ID 2316</w:t>
      </w: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B4D07" w:rsidRPr="000954CC" w:rsidRDefault="000B4D07">
      <w:pPr>
        <w:jc w:val="both"/>
        <w:rPr>
          <w:rFonts w:ascii="Calibri" w:hAnsi="Calibri"/>
        </w:rPr>
      </w:pPr>
    </w:p>
    <w:p w:rsidR="000B4D07" w:rsidRPr="000954CC" w:rsidRDefault="000B4D07">
      <w:pPr>
        <w:jc w:val="both"/>
        <w:rPr>
          <w:rFonts w:ascii="Calibri" w:hAnsi="Calibri"/>
        </w:rPr>
      </w:pPr>
    </w:p>
    <w:p w:rsidR="000B4D07" w:rsidRPr="000954CC" w:rsidRDefault="000B4D07">
      <w:pPr>
        <w:jc w:val="both"/>
        <w:rPr>
          <w:rFonts w:ascii="Calibri" w:hAnsi="Calibri"/>
        </w:rPr>
      </w:pPr>
    </w:p>
    <w:p w:rsidR="000B4D07" w:rsidRPr="0026504F" w:rsidRDefault="000B4D07">
      <w:pPr>
        <w:pStyle w:val="Titolo4"/>
        <w:jc w:val="left"/>
        <w:rPr>
          <w:rFonts w:ascii="Calibri" w:hAnsi="Calibri" w:cs="Arial"/>
        </w:rPr>
      </w:pPr>
    </w:p>
    <w:p w:rsidR="000B4D07" w:rsidRPr="0026504F" w:rsidRDefault="000954CC">
      <w:pPr>
        <w:pStyle w:val="Titolo4"/>
        <w:jc w:val="left"/>
        <w:rPr>
          <w:rFonts w:ascii="Calibri" w:hAnsi="Calibri"/>
          <w:sz w:val="28"/>
          <w:szCs w:val="28"/>
        </w:rPr>
      </w:pPr>
      <w:r w:rsidRPr="0026504F">
        <w:rPr>
          <w:rFonts w:ascii="Calibri" w:hAnsi="Calibri" w:cs="Arial"/>
          <w:sz w:val="28"/>
          <w:szCs w:val="28"/>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Default="000B4D07">
      <w:pPr>
        <w:spacing w:line="360" w:lineRule="auto"/>
        <w:rPr>
          <w:rFonts w:ascii="Calibri" w:hAnsi="Calibri" w:cs="Arial"/>
          <w:sz w:val="20"/>
          <w:szCs w:val="20"/>
        </w:rPr>
      </w:pPr>
    </w:p>
    <w:p w:rsidR="000954CC" w:rsidRDefault="000954CC">
      <w:pPr>
        <w:spacing w:line="360" w:lineRule="auto"/>
        <w:rPr>
          <w:rFonts w:ascii="Calibri" w:hAnsi="Calibri" w:cs="Arial"/>
          <w:sz w:val="20"/>
          <w:szCs w:val="20"/>
        </w:rPr>
      </w:pPr>
    </w:p>
    <w:p w:rsidR="000954CC" w:rsidRDefault="000954CC">
      <w:pPr>
        <w:spacing w:line="360" w:lineRule="auto"/>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Default="000B4D07">
      <w:pPr>
        <w:pStyle w:val="Titolo4"/>
        <w:jc w:val="left"/>
        <w:rPr>
          <w:rFonts w:ascii="Calibri" w:hAnsi="Calibri" w:cs="Arial"/>
          <w:sz w:val="20"/>
          <w:szCs w:val="20"/>
        </w:rPr>
      </w:pPr>
    </w:p>
    <w:p w:rsidR="000954CC" w:rsidRPr="000954CC" w:rsidRDefault="000954CC" w:rsidP="00402B52"/>
    <w:p w:rsidR="000954CC" w:rsidRPr="00735A27" w:rsidRDefault="000954CC" w:rsidP="00402B52">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0954CC" w:rsidRDefault="000954CC" w:rsidP="00402B52">
      <w:pPr>
        <w:spacing w:line="276" w:lineRule="auto"/>
        <w:jc w:val="both"/>
        <w:rPr>
          <w:rFonts w:asciiTheme="minorHAnsi" w:hAnsiTheme="minorHAnsi" w:cs="Arial"/>
          <w:bCs/>
          <w:sz w:val="20"/>
          <w:szCs w:val="20"/>
        </w:rPr>
      </w:pPr>
    </w:p>
    <w:p w:rsidR="000E6E17" w:rsidRPr="008B07FB" w:rsidRDefault="00815328" w:rsidP="000E6E17">
      <w:pPr>
        <w:spacing w:line="276" w:lineRule="auto"/>
        <w:jc w:val="both"/>
        <w:rPr>
          <w:rFonts w:asciiTheme="minorHAnsi" w:hAnsiTheme="minorHAnsi" w:cs="Arial"/>
          <w:bCs/>
          <w:sz w:val="20"/>
          <w:szCs w:val="20"/>
        </w:rPr>
      </w:pPr>
      <w:hyperlink r:id="rId7" w:history="1">
        <w:r w:rsidR="000E6E17" w:rsidRPr="008B07FB">
          <w:rPr>
            <w:rStyle w:val="Collegamentoipertestuale"/>
            <w:rFonts w:asciiTheme="minorHAnsi" w:hAnsiTheme="minorHAnsi" w:cs="Arial"/>
            <w:bCs/>
            <w:sz w:val="20"/>
            <w:szCs w:val="20"/>
          </w:rPr>
          <w:t>ictconsip@postacert.consip.it</w:t>
        </w:r>
      </w:hyperlink>
    </w:p>
    <w:p w:rsidR="00B362F5" w:rsidRPr="008B07FB" w:rsidRDefault="00B362F5" w:rsidP="00402B52">
      <w:pPr>
        <w:spacing w:line="276" w:lineRule="auto"/>
        <w:jc w:val="both"/>
        <w:rPr>
          <w:rFonts w:asciiTheme="minorHAnsi" w:hAnsiTheme="minorHAnsi" w:cs="Arial"/>
          <w:bCs/>
          <w:sz w:val="20"/>
          <w:szCs w:val="20"/>
        </w:rPr>
      </w:pPr>
    </w:p>
    <w:p w:rsidR="00B362F5" w:rsidRPr="008B07FB" w:rsidRDefault="00B362F5" w:rsidP="00402B52">
      <w:pPr>
        <w:spacing w:line="276" w:lineRule="auto"/>
        <w:jc w:val="both"/>
        <w:rPr>
          <w:rFonts w:asciiTheme="minorHAnsi" w:hAnsiTheme="minorHAnsi" w:cs="Arial"/>
          <w:bCs/>
          <w:sz w:val="20"/>
          <w:szCs w:val="20"/>
        </w:rPr>
      </w:pPr>
    </w:p>
    <w:p w:rsidR="00B362F5" w:rsidRPr="008B07FB" w:rsidRDefault="00B362F5" w:rsidP="00402B52">
      <w:pPr>
        <w:spacing w:line="276" w:lineRule="auto"/>
        <w:jc w:val="both"/>
        <w:rPr>
          <w:rFonts w:asciiTheme="minorHAnsi" w:hAnsiTheme="minorHAnsi" w:cs="Arial"/>
          <w:bCs/>
          <w:sz w:val="20"/>
          <w:szCs w:val="20"/>
        </w:rPr>
      </w:pPr>
    </w:p>
    <w:p w:rsidR="00B362F5" w:rsidRPr="008B07FB" w:rsidRDefault="00B362F5" w:rsidP="00402B52">
      <w:pPr>
        <w:spacing w:line="276" w:lineRule="auto"/>
        <w:jc w:val="both"/>
        <w:rPr>
          <w:rFonts w:asciiTheme="minorHAnsi" w:hAnsiTheme="minorHAnsi" w:cs="Arial"/>
          <w:bCs/>
          <w:sz w:val="20"/>
          <w:szCs w:val="20"/>
        </w:rPr>
      </w:pPr>
    </w:p>
    <w:p w:rsidR="00B362F5" w:rsidRPr="008B07FB" w:rsidRDefault="00B362F5" w:rsidP="00402B52">
      <w:pPr>
        <w:spacing w:line="276" w:lineRule="auto"/>
        <w:jc w:val="both"/>
        <w:rPr>
          <w:rFonts w:asciiTheme="minorHAnsi" w:hAnsiTheme="minorHAnsi" w:cs="Arial"/>
          <w:bCs/>
          <w:sz w:val="20"/>
          <w:szCs w:val="20"/>
        </w:rPr>
      </w:pPr>
      <w:r w:rsidRPr="008B07FB">
        <w:rPr>
          <w:rFonts w:asciiTheme="minorHAnsi" w:hAnsiTheme="minorHAnsi" w:cs="Arial"/>
          <w:bCs/>
          <w:sz w:val="20"/>
          <w:szCs w:val="20"/>
        </w:rPr>
        <w:t>Roma,</w:t>
      </w:r>
      <w:r w:rsidR="009F0234" w:rsidRPr="008B07FB">
        <w:rPr>
          <w:rFonts w:asciiTheme="minorHAnsi" w:hAnsiTheme="minorHAnsi" w:cs="Arial"/>
          <w:bCs/>
          <w:sz w:val="20"/>
          <w:szCs w:val="20"/>
        </w:rPr>
        <w:t xml:space="preserve"> 25/06/2020</w:t>
      </w:r>
    </w:p>
    <w:p w:rsidR="000B4D07" w:rsidRPr="008B07FB" w:rsidRDefault="000B4D07">
      <w:pPr>
        <w:pStyle w:val="Corpotesto"/>
        <w:jc w:val="left"/>
        <w:rPr>
          <w:rFonts w:ascii="Calibri" w:hAnsi="Calibri"/>
          <w:sz w:val="20"/>
        </w:rPr>
      </w:pPr>
      <w:r w:rsidRPr="008B07FB">
        <w:rPr>
          <w:rFonts w:ascii="Calibri" w:hAnsi="Calibri"/>
          <w:sz w:val="20"/>
        </w:rPr>
        <w:br w:type="page"/>
      </w:r>
    </w:p>
    <w:p w:rsidR="006B7CC3" w:rsidRPr="00B362F5" w:rsidRDefault="000B4D07" w:rsidP="00B362F5">
      <w:pPr>
        <w:spacing w:line="360" w:lineRule="auto"/>
        <w:rPr>
          <w:rFonts w:ascii="Calibri" w:hAnsi="Calibri" w:cs="Arial"/>
          <w:b/>
          <w:sz w:val="22"/>
          <w:szCs w:val="22"/>
        </w:rPr>
      </w:pPr>
      <w:r w:rsidRPr="00B362F5">
        <w:rPr>
          <w:rFonts w:ascii="Calibri" w:hAnsi="Calibri" w:cs="Arial"/>
          <w:b/>
          <w:sz w:val="22"/>
          <w:szCs w:val="22"/>
        </w:rPr>
        <w:lastRenderedPageBreak/>
        <w:t>PREMESSA</w:t>
      </w:r>
    </w:p>
    <w:p w:rsidR="00D31B15" w:rsidRPr="002C069F" w:rsidRDefault="00D31B15" w:rsidP="0077786E">
      <w:pPr>
        <w:spacing w:after="120" w:line="276" w:lineRule="auto"/>
        <w:jc w:val="both"/>
        <w:rPr>
          <w:rFonts w:asciiTheme="minorHAnsi" w:hAnsiTheme="minorHAnsi" w:cs="Arial"/>
          <w:sz w:val="20"/>
          <w:szCs w:val="20"/>
        </w:rPr>
      </w:pPr>
      <w:r w:rsidRPr="00051247">
        <w:rPr>
          <w:rFonts w:asciiTheme="minorHAnsi" w:hAnsiTheme="minorHAnsi" w:cs="Arial"/>
          <w:sz w:val="20"/>
          <w:szCs w:val="20"/>
        </w:rPr>
        <w:t xml:space="preserve">La presente consultazione di mercato è relativa all’acquisizione </w:t>
      </w:r>
      <w:r w:rsidR="002C069F">
        <w:rPr>
          <w:rFonts w:asciiTheme="minorHAnsi" w:hAnsiTheme="minorHAnsi" w:cs="Arial"/>
          <w:sz w:val="20"/>
          <w:szCs w:val="20"/>
        </w:rPr>
        <w:t xml:space="preserve">di servizi di banche </w:t>
      </w:r>
      <w:r w:rsidR="002C069F" w:rsidRPr="002C069F">
        <w:rPr>
          <w:rFonts w:asciiTheme="minorHAnsi" w:hAnsiTheme="minorHAnsi" w:cs="Arial"/>
          <w:sz w:val="20"/>
          <w:szCs w:val="20"/>
        </w:rPr>
        <w:t xml:space="preserve">dati per il supporto strategico in ambito </w:t>
      </w:r>
      <w:r w:rsidR="002C069F">
        <w:rPr>
          <w:rFonts w:asciiTheme="minorHAnsi" w:hAnsiTheme="minorHAnsi" w:cs="Arial"/>
          <w:sz w:val="20"/>
          <w:szCs w:val="20"/>
        </w:rPr>
        <w:t>ICT (Information &amp; Communication T</w:t>
      </w:r>
      <w:r w:rsidR="002C069F" w:rsidRPr="002C069F">
        <w:rPr>
          <w:rFonts w:asciiTheme="minorHAnsi" w:hAnsiTheme="minorHAnsi" w:cs="Arial"/>
          <w:sz w:val="20"/>
          <w:szCs w:val="20"/>
        </w:rPr>
        <w:t>echnology).</w:t>
      </w:r>
    </w:p>
    <w:p w:rsidR="00D31B15" w:rsidRPr="00051247" w:rsidRDefault="00D31B15" w:rsidP="0077786E">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rsidR="00FB116C" w:rsidRDefault="001B1A08" w:rsidP="0077786E">
      <w:pPr>
        <w:pStyle w:val="Corpodeltesto21"/>
        <w:spacing w:after="120" w:line="276"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9D2FBF"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1B1A08" w:rsidRPr="00B362F5"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rsidR="009D2FBF" w:rsidRDefault="00461922" w:rsidP="0077786E">
      <w:pPr>
        <w:spacing w:before="120" w:after="120" w:line="276"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rsidR="000B4D07" w:rsidRPr="002C069F" w:rsidRDefault="000B4D07" w:rsidP="0077786E">
      <w:pPr>
        <w:spacing w:before="120" w:after="120" w:line="276" w:lineRule="auto"/>
        <w:jc w:val="both"/>
        <w:rPr>
          <w:rFonts w:ascii="Calibri" w:hAnsi="Calibri" w:cs="Arial"/>
          <w:i/>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personali sotto riportata - compilando il presente questionario e inviandolo entro</w:t>
      </w:r>
      <w:r w:rsidR="00A71B54" w:rsidRPr="008E77BD">
        <w:rPr>
          <w:rFonts w:ascii="Calibri" w:hAnsi="Calibri" w:cs="Arial"/>
          <w:sz w:val="20"/>
          <w:szCs w:val="20"/>
        </w:rPr>
        <w:t xml:space="preserve"> </w:t>
      </w:r>
      <w:r w:rsidR="0026504F" w:rsidRPr="008A4999">
        <w:rPr>
          <w:rFonts w:asciiTheme="minorHAnsi" w:hAnsiTheme="minorHAnsi" w:cs="Arial"/>
          <w:b/>
          <w:bCs/>
          <w:sz w:val="20"/>
          <w:szCs w:val="20"/>
          <w:u w:val="single"/>
        </w:rPr>
        <w:t>15 giorni solari</w:t>
      </w:r>
      <w:r w:rsidR="0026504F" w:rsidRPr="008A4999">
        <w:rPr>
          <w:rFonts w:asciiTheme="minorHAnsi" w:hAnsiTheme="minorHAnsi" w:cs="Arial"/>
          <w:bCs/>
          <w:sz w:val="20"/>
          <w:szCs w:val="20"/>
          <w:u w:val="single"/>
        </w:rPr>
        <w:t xml:space="preserve"> dalla data odierna</w:t>
      </w:r>
      <w:r w:rsidR="0026504F" w:rsidRPr="00F8539B">
        <w:rPr>
          <w:rFonts w:asciiTheme="minorHAnsi" w:hAnsiTheme="minorHAnsi" w:cs="Arial"/>
          <w:bCs/>
          <w:color w:val="FF0000"/>
          <w:sz w:val="20"/>
          <w:szCs w:val="20"/>
        </w:rPr>
        <w:t xml:space="preserve"> </w:t>
      </w:r>
      <w:r w:rsidR="0026504F" w:rsidRPr="00F8539B">
        <w:rPr>
          <w:rFonts w:asciiTheme="minorHAnsi" w:hAnsiTheme="minorHAnsi" w:cs="Arial"/>
          <w:bCs/>
          <w:sz w:val="20"/>
          <w:szCs w:val="20"/>
        </w:rPr>
        <w:t xml:space="preserve">all’indirizzo </w:t>
      </w:r>
      <w:r w:rsidR="0026504F">
        <w:rPr>
          <w:rFonts w:asciiTheme="minorHAnsi" w:hAnsiTheme="minorHAnsi" w:cs="Arial"/>
          <w:bCs/>
          <w:sz w:val="20"/>
          <w:szCs w:val="20"/>
        </w:rPr>
        <w:t>PEC</w:t>
      </w:r>
      <w:r w:rsidR="002C069F">
        <w:rPr>
          <w:rFonts w:asciiTheme="minorHAnsi" w:hAnsiTheme="minorHAnsi" w:cs="Arial"/>
          <w:bCs/>
          <w:sz w:val="20"/>
          <w:szCs w:val="20"/>
        </w:rPr>
        <w:t xml:space="preserve"> </w:t>
      </w:r>
      <w:hyperlink r:id="rId8" w:history="1">
        <w:r w:rsidR="002C069F" w:rsidRPr="008116E0">
          <w:rPr>
            <w:rStyle w:val="Collegamentoipertestuale"/>
            <w:rFonts w:asciiTheme="minorHAnsi" w:hAnsiTheme="minorHAnsi" w:cs="Arial"/>
            <w:bCs/>
            <w:sz w:val="20"/>
            <w:szCs w:val="20"/>
          </w:rPr>
          <w:t>ictconsip@postacert.consip.it</w:t>
        </w:r>
      </w:hyperlink>
      <w:r w:rsidR="002C069F" w:rsidRPr="002C069F">
        <w:rPr>
          <w:rStyle w:val="Collegamentoipertestuale"/>
          <w:rFonts w:asciiTheme="minorHAnsi" w:hAnsiTheme="minorHAnsi" w:cs="Arial"/>
          <w:bCs/>
          <w:sz w:val="20"/>
          <w:szCs w:val="20"/>
          <w:u w:val="none"/>
        </w:rPr>
        <w:t xml:space="preserve"> </w:t>
      </w:r>
      <w:r w:rsidR="009D2FBF" w:rsidRPr="002C069F">
        <w:rPr>
          <w:rFonts w:ascii="Calibri" w:hAnsi="Calibri" w:cs="Arial"/>
          <w:sz w:val="20"/>
          <w:szCs w:val="20"/>
        </w:rPr>
        <w:t>specificando nell’</w:t>
      </w:r>
      <w:r w:rsidR="002B08C5" w:rsidRPr="002C069F">
        <w:rPr>
          <w:rFonts w:ascii="Calibri" w:hAnsi="Calibri" w:cs="Arial"/>
          <w:sz w:val="20"/>
          <w:szCs w:val="20"/>
        </w:rPr>
        <w:t>oggetto della e-mail: “</w:t>
      </w:r>
      <w:r w:rsidR="002C069F" w:rsidRPr="002C069F">
        <w:rPr>
          <w:rFonts w:asciiTheme="minorHAnsi" w:hAnsiTheme="minorHAnsi" w:cs="Arial"/>
          <w:sz w:val="20"/>
          <w:szCs w:val="20"/>
        </w:rPr>
        <w:t xml:space="preserve">Acquisizione di servizi di banche dati per il supporto strategico in ambito ICT (Information &amp; Communication Technology) </w:t>
      </w:r>
      <w:r w:rsidR="0011099A" w:rsidRPr="002C069F">
        <w:rPr>
          <w:rFonts w:ascii="Calibri" w:hAnsi="Calibri" w:cs="Arial"/>
          <w:sz w:val="20"/>
          <w:szCs w:val="20"/>
        </w:rPr>
        <w:t>”</w:t>
      </w:r>
      <w:r w:rsidR="0062696B" w:rsidRPr="002C069F">
        <w:rPr>
          <w:rFonts w:ascii="Calibri" w:hAnsi="Calibri" w:cs="Arial"/>
          <w:sz w:val="20"/>
          <w:szCs w:val="20"/>
        </w:rPr>
        <w:t>.</w:t>
      </w:r>
    </w:p>
    <w:p w:rsidR="000B4D07" w:rsidRPr="00071F4C" w:rsidRDefault="000B4D07" w:rsidP="0077786E">
      <w:pPr>
        <w:spacing w:before="120" w:after="120" w:line="276"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rsidP="0077786E">
      <w:pPr>
        <w:spacing w:after="120" w:line="276"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0B4D07" w:rsidRPr="00071F4C" w:rsidRDefault="000B4D07" w:rsidP="0077786E">
      <w:pPr>
        <w:pStyle w:val="Titolo1"/>
        <w:numPr>
          <w:ilvl w:val="0"/>
          <w:numId w:val="0"/>
        </w:numPr>
        <w:spacing w:line="276" w:lineRule="auto"/>
        <w:rPr>
          <w:rFonts w:ascii="Calibri" w:hAnsi="Calibri"/>
          <w:sz w:val="24"/>
        </w:rPr>
      </w:pPr>
      <w:r w:rsidRPr="00F5630B">
        <w:rPr>
          <w:rFonts w:ascii="Calibri" w:hAnsi="Calibri" w:cs="Arial"/>
          <w:sz w:val="20"/>
          <w:szCs w:val="20"/>
        </w:rPr>
        <w:t>L’invio del documento al nostro recapito implica il consenso al trattamento dei dati forniti</w:t>
      </w:r>
      <w:r w:rsidRPr="00402B52">
        <w:rPr>
          <w:rFonts w:ascii="Calibri" w:hAnsi="Calibri" w:cs="Arial"/>
          <w:sz w:val="20"/>
          <w:szCs w:val="20"/>
        </w:rPr>
        <w:t>.</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0B4D07" w:rsidRPr="00071F4C" w:rsidRDefault="000B4D07">
      <w:pPr>
        <w:pStyle w:val="Titolo1"/>
        <w:numPr>
          <w:ilvl w:val="0"/>
          <w:numId w:val="0"/>
        </w:numPr>
        <w:jc w:val="both"/>
        <w:rPr>
          <w:rFonts w:ascii="Calibri" w:hAnsi="Calibri"/>
          <w:i/>
          <w:sz w:val="20"/>
          <w:szCs w:val="20"/>
        </w:rPr>
      </w:pPr>
    </w:p>
    <w:p w:rsidR="000B4D07" w:rsidRPr="00071F4C" w:rsidRDefault="000B4D07" w:rsidP="00402B52">
      <w:pPr>
        <w:pStyle w:val="Titolo1"/>
        <w:numPr>
          <w:ilvl w:val="0"/>
          <w:numId w:val="0"/>
        </w:numPr>
        <w:spacing w:before="0" w:after="0" w:line="360" w:lineRule="auto"/>
        <w:jc w:val="both"/>
        <w:rPr>
          <w:rFonts w:ascii="Calibri" w:hAnsi="Calibri"/>
          <w:i/>
          <w:sz w:val="20"/>
          <w:szCs w:val="20"/>
        </w:rPr>
      </w:pPr>
      <w:r w:rsidRPr="00071F4C">
        <w:rPr>
          <w:rFonts w:ascii="Calibri" w:hAnsi="Calibri"/>
          <w:i/>
          <w:sz w:val="20"/>
          <w:szCs w:val="20"/>
        </w:rPr>
        <w:t>Informativa sul trattamento dei dati personali</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7881" w:rsidRPr="00B362F5" w:rsidRDefault="009D7881" w:rsidP="00444A91">
      <w:pPr>
        <w:spacing w:line="276" w:lineRule="auto"/>
        <w:jc w:val="both"/>
        <w:rPr>
          <w:rFonts w:asciiTheme="minorHAnsi" w:hAnsiTheme="minorHAnsi"/>
          <w:sz w:val="20"/>
          <w:szCs w:val="20"/>
        </w:rPr>
      </w:pP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rsidR="009D7881" w:rsidRPr="00B362F5" w:rsidRDefault="009D7881" w:rsidP="00444A91">
      <w:pPr>
        <w:spacing w:line="276" w:lineRule="auto"/>
        <w:jc w:val="both"/>
        <w:rPr>
          <w:rFonts w:asciiTheme="minorHAnsi" w:hAnsiTheme="minorHAnsi"/>
          <w:sz w:val="20"/>
          <w:szCs w:val="20"/>
        </w:rPr>
      </w:pP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7881" w:rsidRPr="00B362F5" w:rsidRDefault="009D7881" w:rsidP="00444A91">
      <w:pPr>
        <w:spacing w:line="276" w:lineRule="auto"/>
        <w:jc w:val="both"/>
        <w:rPr>
          <w:rFonts w:asciiTheme="minorHAnsi" w:hAnsiTheme="minorHAnsi"/>
          <w:sz w:val="20"/>
          <w:szCs w:val="20"/>
        </w:rPr>
      </w:pP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L’invio a Consip S.p.A. del Documento di Consultazione del mercato implica il consenso al trattamento dei Dati personali forniti.</w:t>
      </w:r>
    </w:p>
    <w:p w:rsidR="009D7881" w:rsidRPr="00B362F5" w:rsidRDefault="009D7881" w:rsidP="00444A91">
      <w:pPr>
        <w:spacing w:line="276" w:lineRule="auto"/>
        <w:jc w:val="both"/>
        <w:rPr>
          <w:rFonts w:asciiTheme="minorHAnsi" w:hAnsiTheme="minorHAnsi"/>
          <w:sz w:val="20"/>
          <w:szCs w:val="20"/>
        </w:rPr>
      </w:pPr>
    </w:p>
    <w:p w:rsidR="009D2FBF"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w:t>
      </w:r>
      <w:r>
        <w:rPr>
          <w:rFonts w:asciiTheme="minorHAnsi" w:hAnsiTheme="minorHAnsi"/>
          <w:sz w:val="20"/>
          <w:szCs w:val="20"/>
        </w:rPr>
        <w:t xml:space="preserve">zio.diritti.privacy@consip.it. </w:t>
      </w:r>
    </w:p>
    <w:p w:rsidR="00B362F5" w:rsidRDefault="00B362F5">
      <w:pPr>
        <w:rPr>
          <w:rFonts w:ascii="Calibri" w:hAnsi="Calibri"/>
          <w:b/>
        </w:rPr>
      </w:pPr>
      <w:r>
        <w:rPr>
          <w:rFonts w:ascii="Calibri" w:hAnsi="Calibri"/>
        </w:rPr>
        <w:br w:type="page"/>
      </w:r>
    </w:p>
    <w:p w:rsidR="000B4D07" w:rsidRDefault="009D2FBF">
      <w:pPr>
        <w:pStyle w:val="Titolo1"/>
        <w:numPr>
          <w:ilvl w:val="0"/>
          <w:numId w:val="0"/>
        </w:numPr>
        <w:rPr>
          <w:rFonts w:ascii="Calibri" w:hAnsi="Calibri"/>
          <w:szCs w:val="22"/>
        </w:rPr>
      </w:pPr>
      <w:r w:rsidRPr="00B362F5">
        <w:rPr>
          <w:rFonts w:ascii="Calibri" w:hAnsi="Calibri"/>
          <w:szCs w:val="22"/>
        </w:rPr>
        <w:lastRenderedPageBreak/>
        <w:t>Oggetto</w:t>
      </w:r>
      <w:r w:rsidR="000B4D07" w:rsidRPr="00B362F5">
        <w:rPr>
          <w:rFonts w:ascii="Calibri" w:hAnsi="Calibri"/>
          <w:szCs w:val="22"/>
        </w:rPr>
        <w:t xml:space="preserve"> dell’iniziativa</w:t>
      </w:r>
    </w:p>
    <w:p w:rsidR="00322BA9" w:rsidRPr="00322BA9" w:rsidRDefault="00322BA9" w:rsidP="00322BA9">
      <w:pPr>
        <w:pStyle w:val="microblujustify"/>
        <w:spacing w:line="276" w:lineRule="auto"/>
        <w:jc w:val="both"/>
        <w:rPr>
          <w:rFonts w:ascii="Calibri" w:hAnsi="Calibri" w:cs="Arial"/>
          <w:sz w:val="20"/>
          <w:szCs w:val="20"/>
        </w:rPr>
      </w:pPr>
      <w:r w:rsidRPr="00322BA9">
        <w:rPr>
          <w:rFonts w:ascii="Calibri" w:hAnsi="Calibri" w:cs="Arial"/>
          <w:sz w:val="20"/>
          <w:szCs w:val="20"/>
        </w:rPr>
        <w:t>La consultazione del mercato viene effettuata sia per le attività afferenti all’Istituto Istituto Nazionale per l’Assicurazione contro gli Infortuni sul Lavoro (INAIL) sia per quelle relative alla Consip S.p.A.. Di seguito una breve descrizione delle iniziative.</w:t>
      </w:r>
    </w:p>
    <w:p w:rsidR="003E195A" w:rsidRDefault="003E195A" w:rsidP="003E195A">
      <w:pPr>
        <w:spacing w:line="276" w:lineRule="auto"/>
        <w:jc w:val="both"/>
        <w:rPr>
          <w:rFonts w:asciiTheme="minorHAnsi" w:hAnsiTheme="minorHAnsi"/>
          <w:sz w:val="20"/>
          <w:szCs w:val="20"/>
        </w:rPr>
      </w:pPr>
      <w:r w:rsidRPr="003E195A">
        <w:rPr>
          <w:rFonts w:asciiTheme="minorHAnsi" w:hAnsiTheme="minorHAnsi"/>
          <w:sz w:val="20"/>
          <w:szCs w:val="20"/>
        </w:rPr>
        <w:t xml:space="preserve">La complessità e la continua evoluzione del mercato e dello stato dell’arte dell’Information &amp; Communication Technology (ICT) richiedono, per potere effettuare scelte </w:t>
      </w:r>
      <w:r>
        <w:rPr>
          <w:rFonts w:asciiTheme="minorHAnsi" w:hAnsiTheme="minorHAnsi"/>
          <w:sz w:val="20"/>
          <w:szCs w:val="20"/>
        </w:rPr>
        <w:t xml:space="preserve">ragionate </w:t>
      </w:r>
      <w:r w:rsidRPr="003E195A">
        <w:rPr>
          <w:rFonts w:asciiTheme="minorHAnsi" w:hAnsiTheme="minorHAnsi"/>
          <w:sz w:val="20"/>
          <w:szCs w:val="20"/>
        </w:rPr>
        <w:t>che hanno un significativo impatto sulla qualità dei servizi resi ai cittadini ed alle imprese, una vista indipendente su aspetti tecnici e di mercato ICT che è impossibile sviluppare internamente, sia per la mole di informazioni che sarebbe necessario elaborare in modo ricorrente anche considerata l’evoluzione continua del mercato ICT sia per la necessità di una profonda e prolungata esperienza nell'analisi dei macro-fenomeni, negli studi comparativi, nello sviluppo di metodologie sempre adattate al mutare dei contesti. Risulta pertanto indispensabile l’accesso a servizi di Ricerca tecnica ICT indipendenti, in grado di supportare in maniera imparziale le scelte architetturali, tecnologiche, organizzative, metodologiche, progettuali e di acquisizione di beni e servizi ICT.</w:t>
      </w:r>
    </w:p>
    <w:p w:rsidR="008C2208" w:rsidRDefault="008C2208" w:rsidP="008C2208">
      <w:pPr>
        <w:spacing w:line="276" w:lineRule="auto"/>
        <w:jc w:val="both"/>
        <w:rPr>
          <w:rFonts w:asciiTheme="minorHAnsi" w:hAnsiTheme="minorHAnsi"/>
          <w:sz w:val="20"/>
          <w:szCs w:val="20"/>
        </w:rPr>
      </w:pPr>
      <w:r w:rsidRPr="008C2208">
        <w:rPr>
          <w:rFonts w:asciiTheme="minorHAnsi" w:hAnsiTheme="minorHAnsi"/>
          <w:sz w:val="20"/>
          <w:szCs w:val="20"/>
        </w:rPr>
        <w:t>L’obiettivo dell’iniziativa è, quello di assicurare l’accesso a banche dati ICT, la cui ricerca è finalizzata a mantenere un elevato livello di</w:t>
      </w:r>
      <w:r w:rsidR="00AD18C4">
        <w:rPr>
          <w:rFonts w:asciiTheme="minorHAnsi" w:hAnsiTheme="minorHAnsi"/>
          <w:sz w:val="20"/>
          <w:szCs w:val="20"/>
        </w:rPr>
        <w:t xml:space="preserve"> informazione su</w:t>
      </w:r>
      <w:r w:rsidRPr="008C2208">
        <w:rPr>
          <w:rFonts w:asciiTheme="minorHAnsi" w:hAnsiTheme="minorHAnsi"/>
          <w:sz w:val="20"/>
          <w:szCs w:val="20"/>
        </w:rPr>
        <w:t xml:space="preserve"> </w:t>
      </w:r>
      <w:r w:rsidR="00AD18C4">
        <w:rPr>
          <w:rFonts w:asciiTheme="minorHAnsi" w:hAnsiTheme="minorHAnsi"/>
          <w:sz w:val="20"/>
          <w:szCs w:val="20"/>
        </w:rPr>
        <w:t>l’</w:t>
      </w:r>
      <w:r w:rsidRPr="008C2208">
        <w:rPr>
          <w:rFonts w:asciiTheme="minorHAnsi" w:hAnsiTheme="minorHAnsi"/>
          <w:sz w:val="20"/>
          <w:szCs w:val="20"/>
        </w:rPr>
        <w:t>innovazione tecnologica e al tempo stesso garantire un ad</w:t>
      </w:r>
      <w:r w:rsidR="00AD18C4">
        <w:rPr>
          <w:rFonts w:asciiTheme="minorHAnsi" w:hAnsiTheme="minorHAnsi"/>
          <w:sz w:val="20"/>
          <w:szCs w:val="20"/>
        </w:rPr>
        <w:t>eguato livello di governance dei sistemi informativi</w:t>
      </w:r>
      <w:r w:rsidRPr="008C2208">
        <w:rPr>
          <w:rFonts w:asciiTheme="minorHAnsi" w:hAnsiTheme="minorHAnsi"/>
          <w:sz w:val="20"/>
          <w:szCs w:val="20"/>
        </w:rPr>
        <w:t>.</w:t>
      </w:r>
    </w:p>
    <w:p w:rsidR="008C2208" w:rsidRDefault="008C2208" w:rsidP="003E195A">
      <w:pPr>
        <w:spacing w:line="276" w:lineRule="auto"/>
        <w:jc w:val="both"/>
        <w:rPr>
          <w:rFonts w:asciiTheme="minorHAnsi" w:hAnsiTheme="minorHAnsi"/>
          <w:sz w:val="20"/>
          <w:szCs w:val="20"/>
        </w:rPr>
      </w:pPr>
    </w:p>
    <w:p w:rsidR="00322BA9" w:rsidRPr="00322BA9" w:rsidRDefault="00322BA9" w:rsidP="00322BA9">
      <w:pPr>
        <w:spacing w:line="276" w:lineRule="auto"/>
        <w:jc w:val="both"/>
        <w:rPr>
          <w:rFonts w:asciiTheme="minorHAnsi" w:hAnsiTheme="minorHAnsi"/>
          <w:sz w:val="20"/>
          <w:szCs w:val="20"/>
        </w:rPr>
      </w:pPr>
      <w:r w:rsidRPr="00AE0314">
        <w:rPr>
          <w:rFonts w:asciiTheme="minorHAnsi" w:hAnsiTheme="minorHAnsi"/>
          <w:b/>
          <w:sz w:val="20"/>
          <w:szCs w:val="20"/>
          <w:u w:val="single"/>
        </w:rPr>
        <w:t>L’INAIL, Istituto Nazionale per l’Assicurazione</w:t>
      </w:r>
      <w:r w:rsidRPr="00322BA9">
        <w:rPr>
          <w:rFonts w:asciiTheme="minorHAnsi" w:hAnsiTheme="minorHAnsi"/>
          <w:sz w:val="20"/>
          <w:szCs w:val="20"/>
        </w:rPr>
        <w:t xml:space="preserve"> contro gli Infortuni sul Lavoro, è un Ente pubblico non economico che gestisce l'assicurazione obbligatoria contro gli infortuni sul lavoro e le malattie professionali. Gli obiettivi dell’INAIL sono:  </w:t>
      </w:r>
    </w:p>
    <w:p w:rsidR="00322BA9" w:rsidRPr="00322BA9" w:rsidRDefault="00322BA9" w:rsidP="00322BA9">
      <w:pPr>
        <w:spacing w:line="276" w:lineRule="auto"/>
        <w:jc w:val="both"/>
        <w:rPr>
          <w:rFonts w:asciiTheme="minorHAnsi" w:hAnsiTheme="minorHAnsi"/>
          <w:sz w:val="20"/>
          <w:szCs w:val="20"/>
        </w:rPr>
      </w:pPr>
      <w:r w:rsidRPr="00322BA9">
        <w:rPr>
          <w:rFonts w:asciiTheme="minorHAnsi" w:hAnsiTheme="minorHAnsi"/>
          <w:sz w:val="20"/>
          <w:szCs w:val="20"/>
        </w:rPr>
        <w:t>•</w:t>
      </w:r>
      <w:r w:rsidRPr="00322BA9">
        <w:rPr>
          <w:rFonts w:asciiTheme="minorHAnsi" w:hAnsiTheme="minorHAnsi"/>
          <w:sz w:val="20"/>
          <w:szCs w:val="20"/>
        </w:rPr>
        <w:tab/>
        <w:t xml:space="preserve">ridurre il fenomeno infortunistico; </w:t>
      </w:r>
    </w:p>
    <w:p w:rsidR="00322BA9" w:rsidRPr="00322BA9" w:rsidRDefault="00322BA9" w:rsidP="00322BA9">
      <w:pPr>
        <w:spacing w:line="276" w:lineRule="auto"/>
        <w:jc w:val="both"/>
        <w:rPr>
          <w:rFonts w:asciiTheme="minorHAnsi" w:hAnsiTheme="minorHAnsi"/>
          <w:sz w:val="20"/>
          <w:szCs w:val="20"/>
        </w:rPr>
      </w:pPr>
      <w:r w:rsidRPr="00322BA9">
        <w:rPr>
          <w:rFonts w:asciiTheme="minorHAnsi" w:hAnsiTheme="minorHAnsi"/>
          <w:sz w:val="20"/>
          <w:szCs w:val="20"/>
        </w:rPr>
        <w:t>•</w:t>
      </w:r>
      <w:r w:rsidRPr="00322BA9">
        <w:rPr>
          <w:rFonts w:asciiTheme="minorHAnsi" w:hAnsiTheme="minorHAnsi"/>
          <w:sz w:val="20"/>
          <w:szCs w:val="20"/>
        </w:rPr>
        <w:tab/>
        <w:t xml:space="preserve">assicurare i lavoratori che svolgono attività a rischio; </w:t>
      </w:r>
    </w:p>
    <w:p w:rsidR="00322BA9" w:rsidRPr="00322BA9" w:rsidRDefault="00322BA9" w:rsidP="00322BA9">
      <w:pPr>
        <w:spacing w:line="276" w:lineRule="auto"/>
        <w:jc w:val="both"/>
        <w:rPr>
          <w:rFonts w:asciiTheme="minorHAnsi" w:hAnsiTheme="minorHAnsi"/>
          <w:sz w:val="20"/>
          <w:szCs w:val="20"/>
        </w:rPr>
      </w:pPr>
      <w:r w:rsidRPr="00322BA9">
        <w:rPr>
          <w:rFonts w:asciiTheme="minorHAnsi" w:hAnsiTheme="minorHAnsi"/>
          <w:sz w:val="20"/>
          <w:szCs w:val="20"/>
        </w:rPr>
        <w:t>•</w:t>
      </w:r>
      <w:r w:rsidRPr="00322BA9">
        <w:rPr>
          <w:rFonts w:asciiTheme="minorHAnsi" w:hAnsiTheme="minorHAnsi"/>
          <w:sz w:val="20"/>
          <w:szCs w:val="20"/>
        </w:rPr>
        <w:tab/>
        <w:t xml:space="preserve">garantire il reinserimento nella vita lavorativa degli infortunati sul lavoro; </w:t>
      </w:r>
    </w:p>
    <w:p w:rsidR="00322BA9" w:rsidRDefault="00322BA9" w:rsidP="00322BA9">
      <w:pPr>
        <w:spacing w:line="276" w:lineRule="auto"/>
        <w:jc w:val="both"/>
        <w:rPr>
          <w:rFonts w:asciiTheme="minorHAnsi" w:hAnsiTheme="minorHAnsi"/>
          <w:sz w:val="20"/>
          <w:szCs w:val="20"/>
        </w:rPr>
      </w:pPr>
      <w:r w:rsidRPr="00322BA9">
        <w:rPr>
          <w:rFonts w:asciiTheme="minorHAnsi" w:hAnsiTheme="minorHAnsi"/>
          <w:sz w:val="20"/>
          <w:szCs w:val="20"/>
        </w:rPr>
        <w:t>•</w:t>
      </w:r>
      <w:r w:rsidRPr="00322BA9">
        <w:rPr>
          <w:rFonts w:asciiTheme="minorHAnsi" w:hAnsiTheme="minorHAnsi"/>
          <w:sz w:val="20"/>
          <w:szCs w:val="20"/>
        </w:rPr>
        <w:tab/>
        <w:t>realizzare attività di ricerca e sviluppare metodologie di controllo e di verifica in materia di prevenzione e sicurezza.</w:t>
      </w:r>
    </w:p>
    <w:p w:rsidR="00322BA9" w:rsidRDefault="00322BA9" w:rsidP="00322BA9">
      <w:pPr>
        <w:spacing w:line="276" w:lineRule="auto"/>
        <w:jc w:val="both"/>
        <w:rPr>
          <w:rFonts w:asciiTheme="minorHAnsi" w:hAnsiTheme="minorHAnsi"/>
          <w:sz w:val="20"/>
          <w:szCs w:val="20"/>
        </w:rPr>
      </w:pPr>
    </w:p>
    <w:p w:rsidR="00322BA9" w:rsidRDefault="00322BA9" w:rsidP="00322BA9">
      <w:pPr>
        <w:spacing w:line="276" w:lineRule="auto"/>
        <w:jc w:val="both"/>
        <w:rPr>
          <w:rFonts w:asciiTheme="minorHAnsi" w:hAnsiTheme="minorHAnsi"/>
          <w:sz w:val="20"/>
          <w:szCs w:val="20"/>
        </w:rPr>
      </w:pPr>
      <w:r w:rsidRPr="00322BA9">
        <w:rPr>
          <w:rFonts w:asciiTheme="minorHAnsi" w:hAnsiTheme="minorHAnsi"/>
          <w:sz w:val="20"/>
          <w:szCs w:val="20"/>
        </w:rPr>
        <w:t xml:space="preserve">Recentemente </w:t>
      </w:r>
      <w:r>
        <w:rPr>
          <w:rFonts w:asciiTheme="minorHAnsi" w:hAnsiTheme="minorHAnsi"/>
          <w:sz w:val="20"/>
          <w:szCs w:val="20"/>
        </w:rPr>
        <w:t>l</w:t>
      </w:r>
      <w:r w:rsidRPr="00322BA9">
        <w:rPr>
          <w:rFonts w:asciiTheme="minorHAnsi" w:hAnsiTheme="minorHAnsi"/>
          <w:sz w:val="20"/>
          <w:szCs w:val="20"/>
        </w:rPr>
        <w:t>’INAIL è tra i soggetti attuatori degli interventi della protezione civile (ordinanza Capo della protezione civile n. 630 del 3 febbraio 2020) nelle attività relative alla gestione dell’emergenza da Covid-19, ha messo in atto sin da subito iniziative dedicate, con l’obiettivo di garantire una tutela globale della salute e della sicurezza dei lavoratori, nell’ambito delle sue diverse funzioni, assicurativa, riabilitativa, di prevenzione e di ricerca, e ha collaborato attivamente alla individuazione delle misure di contenimento del rischio per la pubblica e privata incolumità.</w:t>
      </w:r>
    </w:p>
    <w:p w:rsidR="008C2208" w:rsidRDefault="008C2208" w:rsidP="008C2208">
      <w:pPr>
        <w:spacing w:line="276" w:lineRule="auto"/>
        <w:jc w:val="both"/>
        <w:rPr>
          <w:rFonts w:asciiTheme="minorHAnsi" w:hAnsiTheme="minorHAnsi"/>
          <w:sz w:val="20"/>
          <w:szCs w:val="20"/>
        </w:rPr>
      </w:pPr>
    </w:p>
    <w:p w:rsidR="008C2208" w:rsidRDefault="00322BA9" w:rsidP="003E195A">
      <w:pPr>
        <w:spacing w:line="276" w:lineRule="auto"/>
        <w:jc w:val="both"/>
        <w:rPr>
          <w:rFonts w:asciiTheme="minorHAnsi" w:hAnsiTheme="minorHAnsi"/>
          <w:sz w:val="20"/>
          <w:szCs w:val="20"/>
        </w:rPr>
      </w:pPr>
      <w:r w:rsidRPr="00322BA9">
        <w:rPr>
          <w:rFonts w:asciiTheme="minorHAnsi" w:hAnsiTheme="minorHAnsi"/>
          <w:sz w:val="20"/>
          <w:szCs w:val="20"/>
        </w:rPr>
        <w:t xml:space="preserve">L’iniziativa in </w:t>
      </w:r>
      <w:r>
        <w:rPr>
          <w:rFonts w:asciiTheme="minorHAnsi" w:hAnsiTheme="minorHAnsi"/>
          <w:sz w:val="20"/>
          <w:szCs w:val="20"/>
        </w:rPr>
        <w:t>oggetto</w:t>
      </w:r>
      <w:r w:rsidRPr="00322BA9">
        <w:rPr>
          <w:rFonts w:asciiTheme="minorHAnsi" w:hAnsiTheme="minorHAnsi"/>
          <w:sz w:val="20"/>
          <w:szCs w:val="20"/>
        </w:rPr>
        <w:t xml:space="preserve"> si colloca in continuità con il percorso di trasformazione digitale già intrapreso dall’Istituto nei precedenti anni che prosegue con il nuovo Piano INAIL per l’Organizzazione Digitale 2020-2022 e pienamente in linea con il modello strategico di trasformazione digitale del paese indirizzato attraverso il Piano triennale per l’informatica nella Pubblica Amministrazione 2019-2021 (Piano Trienn</w:t>
      </w:r>
      <w:r w:rsidR="008C2208">
        <w:rPr>
          <w:rFonts w:asciiTheme="minorHAnsi" w:hAnsiTheme="minorHAnsi"/>
          <w:sz w:val="20"/>
          <w:szCs w:val="20"/>
        </w:rPr>
        <w:t xml:space="preserve">ale AgID). </w:t>
      </w:r>
      <w:r w:rsidR="008C2208" w:rsidRPr="008C2208">
        <w:rPr>
          <w:rFonts w:asciiTheme="minorHAnsi" w:hAnsiTheme="minorHAnsi"/>
          <w:sz w:val="20"/>
          <w:szCs w:val="20"/>
        </w:rPr>
        <w:t>Uno dei fattori abilitanti per la realizzazione della trasformazione digitale è l’ICT, in qualità di generatore di valore e principale leva dell’innovazione per assicurare la necessaria capacità di adattamento e flessibilità e per contribuire al miglioramento dei servizi erogati in ottica digitale dall’Istituto.</w:t>
      </w:r>
    </w:p>
    <w:p w:rsidR="008C2208" w:rsidRDefault="008C2208" w:rsidP="008C2208">
      <w:pPr>
        <w:spacing w:line="276" w:lineRule="auto"/>
        <w:jc w:val="both"/>
        <w:rPr>
          <w:rFonts w:asciiTheme="minorHAnsi" w:hAnsiTheme="minorHAnsi"/>
          <w:sz w:val="20"/>
          <w:szCs w:val="20"/>
        </w:rPr>
      </w:pPr>
      <w:r>
        <w:rPr>
          <w:rFonts w:asciiTheme="minorHAnsi" w:hAnsiTheme="minorHAnsi"/>
          <w:sz w:val="20"/>
          <w:szCs w:val="20"/>
        </w:rPr>
        <w:lastRenderedPageBreak/>
        <w:t xml:space="preserve">In INAIL, è la </w:t>
      </w:r>
      <w:r w:rsidRPr="008C2208">
        <w:rPr>
          <w:rFonts w:asciiTheme="minorHAnsi" w:hAnsiTheme="minorHAnsi"/>
          <w:sz w:val="20"/>
          <w:szCs w:val="20"/>
        </w:rPr>
        <w:t>Direzione Centrale per l’</w:t>
      </w:r>
      <w:r>
        <w:rPr>
          <w:rFonts w:asciiTheme="minorHAnsi" w:hAnsiTheme="minorHAnsi"/>
          <w:sz w:val="20"/>
          <w:szCs w:val="20"/>
        </w:rPr>
        <w:t xml:space="preserve">Organizzazione Digitale (DCOD) la </w:t>
      </w:r>
      <w:r w:rsidRPr="008C2208">
        <w:rPr>
          <w:rFonts w:asciiTheme="minorHAnsi" w:hAnsiTheme="minorHAnsi"/>
          <w:sz w:val="20"/>
          <w:szCs w:val="20"/>
        </w:rPr>
        <w:t xml:space="preserve">funzione responsabile del sistema informatico e di telecomunicazione dell’INAIL, del governo unitario del percorso di analisi e innovazione organizzativa, della progettazione del modello del servizio digitale dell’Istituto e dell’evoluzione degli strumenti tecnologici per la reingegnerizzazione dei processi produttivi. </w:t>
      </w:r>
    </w:p>
    <w:p w:rsidR="00457E20" w:rsidRDefault="00457E20" w:rsidP="008C2208">
      <w:pPr>
        <w:spacing w:line="276" w:lineRule="auto"/>
        <w:jc w:val="both"/>
        <w:rPr>
          <w:rFonts w:asciiTheme="minorHAnsi" w:hAnsiTheme="minorHAnsi"/>
          <w:sz w:val="20"/>
          <w:szCs w:val="20"/>
        </w:rPr>
      </w:pPr>
    </w:p>
    <w:p w:rsidR="00457E20" w:rsidRPr="00457E20" w:rsidRDefault="00457E20" w:rsidP="00457E20">
      <w:pPr>
        <w:spacing w:line="276" w:lineRule="auto"/>
        <w:jc w:val="both"/>
        <w:rPr>
          <w:rFonts w:asciiTheme="minorHAnsi" w:hAnsiTheme="minorHAnsi"/>
          <w:sz w:val="20"/>
          <w:szCs w:val="20"/>
        </w:rPr>
      </w:pPr>
      <w:r w:rsidRPr="00457E20">
        <w:rPr>
          <w:rFonts w:asciiTheme="minorHAnsi" w:hAnsiTheme="minorHAnsi"/>
          <w:sz w:val="20"/>
          <w:szCs w:val="20"/>
        </w:rPr>
        <w:t xml:space="preserve">Nello specifico si prevede che l’Innovazione IT sarà realizzata attraverso </w:t>
      </w:r>
      <w:r w:rsidR="006B1DF2">
        <w:rPr>
          <w:rFonts w:asciiTheme="minorHAnsi" w:hAnsiTheme="minorHAnsi"/>
          <w:sz w:val="20"/>
          <w:szCs w:val="20"/>
        </w:rPr>
        <w:t>i</w:t>
      </w:r>
      <w:r w:rsidRPr="00457E20">
        <w:rPr>
          <w:rFonts w:asciiTheme="minorHAnsi" w:hAnsiTheme="minorHAnsi"/>
          <w:sz w:val="20"/>
          <w:szCs w:val="20"/>
        </w:rPr>
        <w:t xml:space="preserve"> seguenti ambiti di trasformazione digitale: </w:t>
      </w:r>
    </w:p>
    <w:p w:rsidR="00457E20" w:rsidRPr="00457E20" w:rsidRDefault="00457E20" w:rsidP="00457E20">
      <w:pPr>
        <w:spacing w:line="276" w:lineRule="auto"/>
        <w:jc w:val="both"/>
        <w:rPr>
          <w:rFonts w:asciiTheme="minorHAnsi" w:hAnsiTheme="minorHAnsi"/>
          <w:sz w:val="20"/>
          <w:szCs w:val="20"/>
        </w:rPr>
      </w:pPr>
      <w:r w:rsidRPr="00457E20">
        <w:rPr>
          <w:rFonts w:asciiTheme="minorHAnsi" w:hAnsiTheme="minorHAnsi"/>
          <w:sz w:val="20"/>
          <w:szCs w:val="20"/>
        </w:rPr>
        <w:t>-</w:t>
      </w:r>
      <w:r w:rsidRPr="00457E20">
        <w:rPr>
          <w:rFonts w:asciiTheme="minorHAnsi" w:hAnsiTheme="minorHAnsi"/>
          <w:sz w:val="20"/>
          <w:szCs w:val="20"/>
        </w:rPr>
        <w:tab/>
        <w:t>“Servizi di relazione con gli utenti”: gestione di servizi agli utenti esterni e interni attraverso una completa digitalizzazione e integrazione e con l’ulteriore sviluppo di canali di co</w:t>
      </w:r>
      <w:r w:rsidR="00757219">
        <w:rPr>
          <w:rFonts w:asciiTheme="minorHAnsi" w:hAnsiTheme="minorHAnsi"/>
          <w:sz w:val="20"/>
          <w:szCs w:val="20"/>
        </w:rPr>
        <w:t xml:space="preserve">municazione digitali. </w:t>
      </w:r>
      <w:r w:rsidRPr="00457E20">
        <w:rPr>
          <w:rFonts w:asciiTheme="minorHAnsi" w:hAnsiTheme="minorHAnsi"/>
          <w:sz w:val="20"/>
          <w:szCs w:val="20"/>
        </w:rPr>
        <w:tab/>
        <w:t>“Servizi informativi”: gestione dei servizi informativi per la produzione e l’impie</w:t>
      </w:r>
      <w:r>
        <w:rPr>
          <w:rFonts w:asciiTheme="minorHAnsi" w:hAnsiTheme="minorHAnsi"/>
          <w:sz w:val="20"/>
          <w:szCs w:val="20"/>
        </w:rPr>
        <w:t xml:space="preserve">go del patrimonio informativo. </w:t>
      </w:r>
    </w:p>
    <w:p w:rsidR="00457E20" w:rsidRPr="00457E20" w:rsidRDefault="00457E20" w:rsidP="00457E20">
      <w:pPr>
        <w:spacing w:line="276" w:lineRule="auto"/>
        <w:jc w:val="both"/>
        <w:rPr>
          <w:rFonts w:asciiTheme="minorHAnsi" w:hAnsiTheme="minorHAnsi"/>
          <w:sz w:val="20"/>
          <w:szCs w:val="20"/>
        </w:rPr>
      </w:pPr>
      <w:r w:rsidRPr="00457E20">
        <w:rPr>
          <w:rFonts w:asciiTheme="minorHAnsi" w:hAnsiTheme="minorHAnsi"/>
          <w:sz w:val="20"/>
          <w:szCs w:val="20"/>
        </w:rPr>
        <w:t>-</w:t>
      </w:r>
      <w:r w:rsidRPr="00457E20">
        <w:rPr>
          <w:rFonts w:asciiTheme="minorHAnsi" w:hAnsiTheme="minorHAnsi"/>
          <w:sz w:val="20"/>
          <w:szCs w:val="20"/>
        </w:rPr>
        <w:tab/>
        <w:t>“Servizi organizzativi”: gestione dei servizi relativi alla definizione e gestione dell’assetto organizzativo dell’Istituto attraverso robusti processi di governance, un’organizzazione razionale, tecnologie standard, servizi erogati con rapporti prezzo/prestazio</w:t>
      </w:r>
      <w:r w:rsidR="00757219">
        <w:rPr>
          <w:rFonts w:asciiTheme="minorHAnsi" w:hAnsiTheme="minorHAnsi"/>
          <w:sz w:val="20"/>
          <w:szCs w:val="20"/>
        </w:rPr>
        <w:t xml:space="preserve">ni in linea con il mercato IT. </w:t>
      </w:r>
    </w:p>
    <w:p w:rsidR="00457E20" w:rsidRPr="00457E20" w:rsidRDefault="00457E20" w:rsidP="00457E20">
      <w:pPr>
        <w:spacing w:line="276" w:lineRule="auto"/>
        <w:jc w:val="both"/>
        <w:rPr>
          <w:rFonts w:asciiTheme="minorHAnsi" w:hAnsiTheme="minorHAnsi"/>
          <w:sz w:val="20"/>
          <w:szCs w:val="20"/>
        </w:rPr>
      </w:pPr>
      <w:r w:rsidRPr="00457E20">
        <w:rPr>
          <w:rFonts w:asciiTheme="minorHAnsi" w:hAnsiTheme="minorHAnsi"/>
          <w:sz w:val="20"/>
          <w:szCs w:val="20"/>
        </w:rPr>
        <w:t>-</w:t>
      </w:r>
      <w:r w:rsidRPr="00457E20">
        <w:rPr>
          <w:rFonts w:asciiTheme="minorHAnsi" w:hAnsiTheme="minorHAnsi"/>
          <w:sz w:val="20"/>
          <w:szCs w:val="20"/>
        </w:rPr>
        <w:tab/>
        <w:t xml:space="preserve">“Servizi applicativi”: gestione di esercizio e sviluppo di applicazioni informatiche di interfaccia con l’utente interno ed esterno.  </w:t>
      </w:r>
    </w:p>
    <w:p w:rsidR="00457E20" w:rsidRPr="00457E20" w:rsidRDefault="00457E20" w:rsidP="00457E20">
      <w:pPr>
        <w:spacing w:line="276" w:lineRule="auto"/>
        <w:jc w:val="both"/>
        <w:rPr>
          <w:rFonts w:asciiTheme="minorHAnsi" w:hAnsiTheme="minorHAnsi"/>
          <w:sz w:val="20"/>
          <w:szCs w:val="20"/>
        </w:rPr>
      </w:pPr>
      <w:r w:rsidRPr="00457E20">
        <w:rPr>
          <w:rFonts w:asciiTheme="minorHAnsi" w:hAnsiTheme="minorHAnsi"/>
          <w:sz w:val="20"/>
          <w:szCs w:val="20"/>
        </w:rPr>
        <w:t>-</w:t>
      </w:r>
      <w:r w:rsidRPr="00457E20">
        <w:rPr>
          <w:rFonts w:asciiTheme="minorHAnsi" w:hAnsiTheme="minorHAnsi"/>
          <w:sz w:val="20"/>
          <w:szCs w:val="20"/>
        </w:rPr>
        <w:tab/>
        <w:t xml:space="preserve">“Servizi infrastrutturali”: gestione di esercizio e sviluppo infrastrutture. </w:t>
      </w:r>
    </w:p>
    <w:p w:rsidR="006B1DF2" w:rsidRDefault="006B1DF2" w:rsidP="00457E20">
      <w:pPr>
        <w:spacing w:line="276" w:lineRule="auto"/>
        <w:jc w:val="both"/>
        <w:rPr>
          <w:rFonts w:asciiTheme="minorHAnsi" w:hAnsiTheme="minorHAnsi"/>
          <w:sz w:val="20"/>
          <w:szCs w:val="20"/>
        </w:rPr>
      </w:pPr>
    </w:p>
    <w:p w:rsidR="006B1DF2" w:rsidRPr="006B1DF2" w:rsidRDefault="006B1DF2" w:rsidP="006B1DF2">
      <w:pPr>
        <w:spacing w:line="276" w:lineRule="auto"/>
        <w:jc w:val="both"/>
        <w:rPr>
          <w:rFonts w:asciiTheme="minorHAnsi" w:hAnsiTheme="minorHAnsi"/>
          <w:sz w:val="20"/>
          <w:szCs w:val="20"/>
        </w:rPr>
      </w:pPr>
      <w:r w:rsidRPr="006B1DF2">
        <w:rPr>
          <w:rFonts w:asciiTheme="minorHAnsi" w:hAnsiTheme="minorHAnsi"/>
          <w:sz w:val="20"/>
          <w:szCs w:val="20"/>
        </w:rPr>
        <w:t xml:space="preserve">Tutto ciò poggia ovviamente su infrastrutture tecnologiche che occorre manutenere e fare evolvere costantemente, in linea con le esigenze </w:t>
      </w:r>
      <w:r>
        <w:rPr>
          <w:rFonts w:asciiTheme="minorHAnsi" w:hAnsiTheme="minorHAnsi"/>
          <w:sz w:val="20"/>
          <w:szCs w:val="20"/>
        </w:rPr>
        <w:t>dell’Istituto</w:t>
      </w:r>
      <w:r w:rsidRPr="006B1DF2">
        <w:rPr>
          <w:rFonts w:asciiTheme="minorHAnsi" w:hAnsiTheme="minorHAnsi"/>
          <w:sz w:val="20"/>
          <w:szCs w:val="20"/>
        </w:rPr>
        <w:t>, cercando di eliminare ed evitare inutili ridondanze.</w:t>
      </w:r>
    </w:p>
    <w:p w:rsidR="00322BA9" w:rsidRDefault="006B1DF2" w:rsidP="003E195A">
      <w:pPr>
        <w:spacing w:line="276" w:lineRule="auto"/>
        <w:jc w:val="both"/>
        <w:rPr>
          <w:rFonts w:asciiTheme="minorHAnsi" w:hAnsiTheme="minorHAnsi"/>
          <w:sz w:val="20"/>
          <w:szCs w:val="20"/>
        </w:rPr>
      </w:pPr>
      <w:r>
        <w:rPr>
          <w:rFonts w:asciiTheme="minorHAnsi" w:hAnsiTheme="minorHAnsi"/>
          <w:sz w:val="20"/>
          <w:szCs w:val="20"/>
        </w:rPr>
        <w:t>In questo contesto evolutivo assumono estrema importanza a</w:t>
      </w:r>
      <w:r w:rsidRPr="006B1DF2">
        <w:rPr>
          <w:rFonts w:asciiTheme="minorHAnsi" w:hAnsiTheme="minorHAnsi"/>
          <w:sz w:val="20"/>
          <w:szCs w:val="20"/>
        </w:rPr>
        <w:t xml:space="preserve">nche </w:t>
      </w:r>
      <w:r>
        <w:rPr>
          <w:rFonts w:asciiTheme="minorHAnsi" w:hAnsiTheme="minorHAnsi"/>
          <w:sz w:val="20"/>
          <w:szCs w:val="20"/>
        </w:rPr>
        <w:t>le risorse umane</w:t>
      </w:r>
      <w:r w:rsidRPr="006B1DF2">
        <w:rPr>
          <w:rFonts w:asciiTheme="minorHAnsi" w:hAnsiTheme="minorHAnsi"/>
          <w:sz w:val="20"/>
          <w:szCs w:val="20"/>
        </w:rPr>
        <w:t xml:space="preserve"> </w:t>
      </w:r>
      <w:r>
        <w:rPr>
          <w:rFonts w:asciiTheme="minorHAnsi" w:hAnsiTheme="minorHAnsi"/>
          <w:sz w:val="20"/>
          <w:szCs w:val="20"/>
        </w:rPr>
        <w:t xml:space="preserve">che </w:t>
      </w:r>
      <w:r w:rsidRPr="006B1DF2">
        <w:rPr>
          <w:rFonts w:asciiTheme="minorHAnsi" w:hAnsiTheme="minorHAnsi"/>
          <w:sz w:val="20"/>
          <w:szCs w:val="20"/>
        </w:rPr>
        <w:t>necessita</w:t>
      </w:r>
      <w:r>
        <w:rPr>
          <w:rFonts w:asciiTheme="minorHAnsi" w:hAnsiTheme="minorHAnsi"/>
          <w:sz w:val="20"/>
          <w:szCs w:val="20"/>
        </w:rPr>
        <w:t>no</w:t>
      </w:r>
      <w:r w:rsidRPr="006B1DF2">
        <w:rPr>
          <w:rFonts w:asciiTheme="minorHAnsi" w:hAnsiTheme="minorHAnsi"/>
          <w:sz w:val="20"/>
          <w:szCs w:val="20"/>
        </w:rPr>
        <w:t xml:space="preserve"> di contin</w:t>
      </w:r>
      <w:r>
        <w:rPr>
          <w:rFonts w:asciiTheme="minorHAnsi" w:hAnsiTheme="minorHAnsi"/>
          <w:sz w:val="20"/>
          <w:szCs w:val="20"/>
        </w:rPr>
        <w:t xml:space="preserve">ua attenzione e valorizzazione. Infatti </w:t>
      </w:r>
      <w:r w:rsidRPr="006B1DF2">
        <w:rPr>
          <w:rFonts w:asciiTheme="minorHAnsi" w:hAnsiTheme="minorHAnsi"/>
          <w:sz w:val="20"/>
          <w:szCs w:val="20"/>
        </w:rPr>
        <w:t>attraverso una formazione mirata e</w:t>
      </w:r>
      <w:r>
        <w:rPr>
          <w:rFonts w:asciiTheme="minorHAnsi" w:hAnsiTheme="minorHAnsi"/>
          <w:sz w:val="20"/>
          <w:szCs w:val="20"/>
        </w:rPr>
        <w:t xml:space="preserve"> adeguate politiche gestionali, è possibile garantire </w:t>
      </w:r>
      <w:r w:rsidRPr="006B1DF2">
        <w:rPr>
          <w:rFonts w:asciiTheme="minorHAnsi" w:hAnsiTheme="minorHAnsi"/>
          <w:sz w:val="20"/>
          <w:szCs w:val="20"/>
        </w:rPr>
        <w:t xml:space="preserve">la crescita e l’aggiornamento delle competenze digitali del personale dell’INAIL. </w:t>
      </w:r>
      <w:r w:rsidR="00721542" w:rsidRPr="00721542">
        <w:rPr>
          <w:rFonts w:asciiTheme="minorHAnsi" w:hAnsiTheme="minorHAnsi"/>
          <w:sz w:val="20"/>
          <w:szCs w:val="20"/>
        </w:rPr>
        <w:t>In tale contesto la DCOD manifesta la necessità di disporre di un canale informativo specialistico a valore aggiunto relativo al vasto mercato ICT. Di fatto, in base alla peculiarità del contesto ICT dell’INAIL e in coerenza con le diverse iniziative tecnologiche alla base della strategia di trasformazione digitale definita, la ricerca ICT deve garantire un elevato livello di specializzazi</w:t>
      </w:r>
      <w:r w:rsidR="00721542">
        <w:rPr>
          <w:rFonts w:asciiTheme="minorHAnsi" w:hAnsiTheme="minorHAnsi"/>
          <w:sz w:val="20"/>
          <w:szCs w:val="20"/>
        </w:rPr>
        <w:t xml:space="preserve">one tecnica in grado di coprire, anche per il tramite di ricerche e assistenza di analisti, tutti i domini </w:t>
      </w:r>
      <w:r w:rsidR="00721542" w:rsidRPr="00721542">
        <w:rPr>
          <w:rFonts w:asciiTheme="minorHAnsi" w:hAnsiTheme="minorHAnsi"/>
          <w:sz w:val="20"/>
          <w:szCs w:val="20"/>
        </w:rPr>
        <w:t>di prodotti e servizi ICT esisten</w:t>
      </w:r>
      <w:r w:rsidR="00721542">
        <w:rPr>
          <w:rFonts w:asciiTheme="minorHAnsi" w:hAnsiTheme="minorHAnsi"/>
          <w:sz w:val="20"/>
          <w:szCs w:val="20"/>
        </w:rPr>
        <w:t>ti.</w:t>
      </w:r>
    </w:p>
    <w:p w:rsidR="00A73058" w:rsidRDefault="00A73058" w:rsidP="00F47FAB">
      <w:pPr>
        <w:spacing w:line="276" w:lineRule="auto"/>
        <w:jc w:val="both"/>
        <w:rPr>
          <w:rFonts w:ascii="Calibri" w:hAnsi="Calibri" w:cs="Calibri"/>
          <w:sz w:val="20"/>
          <w:szCs w:val="20"/>
        </w:rPr>
      </w:pPr>
    </w:p>
    <w:p w:rsidR="00704FDC" w:rsidRPr="00704FDC" w:rsidRDefault="00704FDC" w:rsidP="00F47FAB">
      <w:pPr>
        <w:spacing w:line="276" w:lineRule="auto"/>
        <w:jc w:val="both"/>
        <w:rPr>
          <w:rFonts w:asciiTheme="minorHAnsi" w:hAnsiTheme="minorHAnsi"/>
          <w:sz w:val="20"/>
          <w:szCs w:val="20"/>
        </w:rPr>
      </w:pPr>
      <w:r w:rsidRPr="00A91905">
        <w:rPr>
          <w:rFonts w:asciiTheme="minorHAnsi" w:hAnsiTheme="minorHAnsi"/>
          <w:sz w:val="20"/>
          <w:szCs w:val="20"/>
        </w:rPr>
        <w:t xml:space="preserve">Considerato </w:t>
      </w:r>
      <w:r w:rsidR="005E3376" w:rsidRPr="00A91905">
        <w:rPr>
          <w:rFonts w:asciiTheme="minorHAnsi" w:hAnsiTheme="minorHAnsi"/>
          <w:sz w:val="20"/>
          <w:szCs w:val="20"/>
        </w:rPr>
        <w:t>inoltre</w:t>
      </w:r>
      <w:r w:rsidRPr="00A91905">
        <w:rPr>
          <w:rFonts w:asciiTheme="minorHAnsi" w:hAnsiTheme="minorHAnsi"/>
          <w:sz w:val="20"/>
          <w:szCs w:val="20"/>
        </w:rPr>
        <w:t xml:space="preserve"> il ruolo che INAIL ricopre nell’ambito degli enti di Workplace Safety, Research and Social Security ed in generale nel contesto del settore pubblico a livello comunitario ed internazionale è necessario che insieme all’accesso alla ricerca on line sia </w:t>
      </w:r>
      <w:r w:rsidR="005E3376" w:rsidRPr="00A91905">
        <w:rPr>
          <w:rFonts w:asciiTheme="minorHAnsi" w:hAnsiTheme="minorHAnsi"/>
          <w:sz w:val="20"/>
          <w:szCs w:val="20"/>
        </w:rPr>
        <w:t xml:space="preserve">garantito anche l’accesso </w:t>
      </w:r>
      <w:r w:rsidRPr="00A91905">
        <w:rPr>
          <w:rFonts w:asciiTheme="minorHAnsi" w:hAnsiTheme="minorHAnsi"/>
          <w:sz w:val="20"/>
          <w:szCs w:val="20"/>
        </w:rPr>
        <w:t xml:space="preserve"> </w:t>
      </w:r>
      <w:r w:rsidR="005E3376" w:rsidRPr="00A91905">
        <w:rPr>
          <w:rFonts w:asciiTheme="minorHAnsi" w:hAnsiTheme="minorHAnsi"/>
          <w:sz w:val="20"/>
          <w:szCs w:val="20"/>
        </w:rPr>
        <w:t>ad un team di esperti</w:t>
      </w:r>
      <w:r w:rsidRPr="00A91905">
        <w:rPr>
          <w:rFonts w:asciiTheme="minorHAnsi" w:hAnsiTheme="minorHAnsi"/>
          <w:sz w:val="20"/>
          <w:szCs w:val="20"/>
        </w:rPr>
        <w:t xml:space="preserve"> con</w:t>
      </w:r>
      <w:r w:rsidR="005E3376" w:rsidRPr="00A91905">
        <w:rPr>
          <w:rFonts w:asciiTheme="minorHAnsi" w:hAnsiTheme="minorHAnsi"/>
          <w:sz w:val="20"/>
          <w:szCs w:val="20"/>
        </w:rPr>
        <w:t xml:space="preserve"> esperienza pregressa come CIO che possa permettere, </w:t>
      </w:r>
      <w:r w:rsidRPr="00A91905">
        <w:rPr>
          <w:rFonts w:asciiTheme="minorHAnsi" w:hAnsiTheme="minorHAnsi"/>
          <w:sz w:val="20"/>
          <w:szCs w:val="20"/>
        </w:rPr>
        <w:t>su richiesta</w:t>
      </w:r>
      <w:r w:rsidR="005E3376" w:rsidRPr="00A91905">
        <w:rPr>
          <w:rFonts w:asciiTheme="minorHAnsi" w:hAnsiTheme="minorHAnsi"/>
          <w:sz w:val="20"/>
          <w:szCs w:val="20"/>
        </w:rPr>
        <w:t>,</w:t>
      </w:r>
      <w:r w:rsidRPr="00A91905">
        <w:rPr>
          <w:rFonts w:asciiTheme="minorHAnsi" w:hAnsiTheme="minorHAnsi"/>
          <w:sz w:val="20"/>
          <w:szCs w:val="20"/>
        </w:rPr>
        <w:t xml:space="preserve"> un confronto su best-practices di gestione di organizzazioni e processi ICT a livello europeo ed internazionale.</w:t>
      </w:r>
    </w:p>
    <w:p w:rsidR="00704FDC" w:rsidRDefault="00704FDC" w:rsidP="00F47FAB">
      <w:pPr>
        <w:spacing w:line="276" w:lineRule="auto"/>
        <w:jc w:val="both"/>
        <w:rPr>
          <w:rFonts w:ascii="Calibri" w:hAnsi="Calibri" w:cs="Calibri"/>
          <w:sz w:val="20"/>
          <w:szCs w:val="20"/>
        </w:rPr>
      </w:pPr>
    </w:p>
    <w:p w:rsidR="00F47FAB" w:rsidRDefault="00F47FAB" w:rsidP="00F47FAB">
      <w:pPr>
        <w:spacing w:line="276" w:lineRule="auto"/>
        <w:jc w:val="both"/>
        <w:rPr>
          <w:rFonts w:ascii="Calibri" w:hAnsi="Calibri" w:cs="Calibri"/>
          <w:sz w:val="20"/>
          <w:szCs w:val="20"/>
        </w:rPr>
      </w:pPr>
      <w:r>
        <w:rPr>
          <w:rFonts w:ascii="Calibri" w:hAnsi="Calibri" w:cs="Calibri"/>
          <w:sz w:val="20"/>
          <w:szCs w:val="20"/>
        </w:rPr>
        <w:t xml:space="preserve">L’oggetto principale delle </w:t>
      </w:r>
      <w:r w:rsidRPr="000E22C7">
        <w:rPr>
          <w:rFonts w:ascii="Calibri" w:hAnsi="Calibri" w:cs="Calibri"/>
          <w:sz w:val="20"/>
          <w:szCs w:val="20"/>
        </w:rPr>
        <w:t xml:space="preserve">attività </w:t>
      </w:r>
      <w:r>
        <w:rPr>
          <w:rFonts w:ascii="Calibri" w:hAnsi="Calibri" w:cs="Calibri"/>
          <w:sz w:val="20"/>
          <w:szCs w:val="20"/>
        </w:rPr>
        <w:t xml:space="preserve">di </w:t>
      </w:r>
      <w:r w:rsidRPr="00AE0314">
        <w:rPr>
          <w:rFonts w:ascii="Calibri" w:hAnsi="Calibri" w:cs="Calibri"/>
          <w:b/>
          <w:sz w:val="20"/>
          <w:szCs w:val="20"/>
          <w:u w:val="single"/>
        </w:rPr>
        <w:t>Consip S.p.A</w:t>
      </w:r>
      <w:r w:rsidRPr="00F47FAB">
        <w:rPr>
          <w:rFonts w:ascii="Calibri" w:hAnsi="Calibri" w:cs="Calibri"/>
          <w:sz w:val="20"/>
          <w:szCs w:val="20"/>
          <w:u w:val="single"/>
        </w:rPr>
        <w:t>.</w:t>
      </w:r>
      <w:r>
        <w:rPr>
          <w:rFonts w:ascii="Calibri" w:hAnsi="Calibri" w:cs="Calibri"/>
          <w:sz w:val="20"/>
          <w:szCs w:val="20"/>
        </w:rPr>
        <w:t xml:space="preserve"> (d’ora in poi Consip) </w:t>
      </w:r>
      <w:r w:rsidRPr="000E22C7">
        <w:rPr>
          <w:rFonts w:ascii="Calibri" w:hAnsi="Calibri" w:cs="Calibri"/>
          <w:sz w:val="20"/>
          <w:szCs w:val="20"/>
        </w:rPr>
        <w:t xml:space="preserve">sono gli acquisti delle amministrazioni pubbliche, nell’ambito dei quali </w:t>
      </w:r>
      <w:r>
        <w:rPr>
          <w:rFonts w:ascii="Calibri" w:hAnsi="Calibri" w:cs="Calibri"/>
          <w:sz w:val="20"/>
          <w:szCs w:val="20"/>
        </w:rPr>
        <w:t>fornisce</w:t>
      </w:r>
      <w:r w:rsidRPr="000E22C7">
        <w:rPr>
          <w:rFonts w:ascii="Calibri" w:hAnsi="Calibri" w:cs="Calibri"/>
          <w:sz w:val="20"/>
          <w:szCs w:val="20"/>
        </w:rPr>
        <w:t xml:space="preserve"> strumenti, consulenza e supporto. I progetti </w:t>
      </w:r>
      <w:r>
        <w:rPr>
          <w:rFonts w:ascii="Calibri" w:hAnsi="Calibri" w:cs="Calibri"/>
          <w:sz w:val="20"/>
          <w:szCs w:val="20"/>
        </w:rPr>
        <w:t xml:space="preserve">realizzati </w:t>
      </w:r>
      <w:r w:rsidRPr="000E22C7">
        <w:rPr>
          <w:rFonts w:ascii="Calibri" w:hAnsi="Calibri" w:cs="Calibri"/>
          <w:sz w:val="20"/>
          <w:szCs w:val="20"/>
        </w:rPr>
        <w:t>coniugano le esigenze delle amministrazioni pubbliche con l’attenzione alle dinamiche del mercato, in un’ottica di massima trasparenza ed efficacia delle iniziative.</w:t>
      </w:r>
    </w:p>
    <w:p w:rsidR="00F47FAB" w:rsidRDefault="00F47FAB" w:rsidP="00F47FAB">
      <w:pPr>
        <w:spacing w:line="276" w:lineRule="auto"/>
        <w:jc w:val="both"/>
        <w:rPr>
          <w:rFonts w:ascii="Calibri" w:hAnsi="Calibri" w:cs="Calibri"/>
          <w:sz w:val="20"/>
          <w:szCs w:val="20"/>
        </w:rPr>
      </w:pPr>
    </w:p>
    <w:p w:rsidR="00F47FAB" w:rsidRPr="00FA6C1E" w:rsidRDefault="00F47FAB" w:rsidP="00F47FAB">
      <w:pPr>
        <w:spacing w:line="276" w:lineRule="auto"/>
        <w:jc w:val="both"/>
        <w:rPr>
          <w:rFonts w:asciiTheme="minorHAnsi" w:hAnsiTheme="minorHAnsi" w:cs="Arial"/>
          <w:bCs/>
          <w:sz w:val="20"/>
          <w:szCs w:val="20"/>
        </w:rPr>
      </w:pPr>
      <w:r w:rsidRPr="00FA6C1E">
        <w:rPr>
          <w:rFonts w:asciiTheme="minorHAnsi" w:hAnsiTheme="minorHAnsi" w:cs="Arial"/>
          <w:bCs/>
          <w:sz w:val="20"/>
          <w:szCs w:val="20"/>
        </w:rPr>
        <w:t>Consip</w:t>
      </w:r>
      <w:r>
        <w:rPr>
          <w:rFonts w:asciiTheme="minorHAnsi" w:hAnsiTheme="minorHAnsi" w:cs="Arial"/>
          <w:bCs/>
          <w:sz w:val="20"/>
          <w:szCs w:val="20"/>
        </w:rPr>
        <w:t>, nel corso del tempo,</w:t>
      </w:r>
      <w:r w:rsidRPr="00FA6C1E">
        <w:rPr>
          <w:rFonts w:asciiTheme="minorHAnsi" w:hAnsiTheme="minorHAnsi" w:cs="Arial"/>
          <w:bCs/>
          <w:sz w:val="20"/>
          <w:szCs w:val="20"/>
        </w:rPr>
        <w:t xml:space="preserve"> ha assunto un ruolo nel nuovo sistema degli approvvigionamenti pubblici, sotto diversi profili:</w:t>
      </w:r>
    </w:p>
    <w:p w:rsidR="00F47FAB" w:rsidRPr="00FA6C1E" w:rsidRDefault="00F47FAB" w:rsidP="00F47FAB">
      <w:pPr>
        <w:pStyle w:val="Paragrafoelenco"/>
        <w:numPr>
          <w:ilvl w:val="0"/>
          <w:numId w:val="15"/>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lastRenderedPageBreak/>
        <w:t>è un centro di competenza in materia di acquisti pubblici e strumenti innovativi di approvvigionamento, in grado di supportare lo sviluppo del modello della centrale acquisti dei</w:t>
      </w:r>
      <w:r>
        <w:rPr>
          <w:rFonts w:asciiTheme="minorHAnsi" w:hAnsiTheme="minorHAnsi" w:cs="Arial"/>
          <w:bCs/>
          <w:sz w:val="20"/>
          <w:szCs w:val="20"/>
        </w:rPr>
        <w:t xml:space="preserve"> </w:t>
      </w:r>
      <w:r w:rsidRPr="00FA6C1E">
        <w:rPr>
          <w:rFonts w:asciiTheme="minorHAnsi" w:hAnsiTheme="minorHAnsi" w:cs="Arial"/>
          <w:bCs/>
          <w:sz w:val="20"/>
          <w:szCs w:val="20"/>
        </w:rPr>
        <w:t>nuovi soggetti aggregatori</w:t>
      </w:r>
      <w:r>
        <w:rPr>
          <w:rFonts w:asciiTheme="minorHAnsi" w:hAnsiTheme="minorHAnsi" w:cs="Arial"/>
          <w:bCs/>
          <w:sz w:val="20"/>
          <w:szCs w:val="20"/>
        </w:rPr>
        <w:t>;</w:t>
      </w:r>
    </w:p>
    <w:p w:rsidR="00F47FAB" w:rsidRPr="00FA6C1E" w:rsidRDefault="00F47FAB" w:rsidP="00F47FAB">
      <w:pPr>
        <w:pStyle w:val="Paragrafoelenco"/>
        <w:numPr>
          <w:ilvl w:val="0"/>
          <w:numId w:val="15"/>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ha già messo a punto strumenti e realizzato iniziative di razionalizzazione in diversi settori merceologici, che rappresentano best practice da condividere con gli altri soggetti</w:t>
      </w:r>
      <w:r>
        <w:rPr>
          <w:rFonts w:asciiTheme="minorHAnsi" w:hAnsiTheme="minorHAnsi" w:cs="Arial"/>
          <w:bCs/>
          <w:sz w:val="20"/>
          <w:szCs w:val="20"/>
        </w:rPr>
        <w:t>;</w:t>
      </w:r>
    </w:p>
    <w:p w:rsidR="00F47FAB" w:rsidRPr="00FA6C1E" w:rsidRDefault="00F47FAB" w:rsidP="00F47FAB">
      <w:pPr>
        <w:pStyle w:val="Paragrafoelenco"/>
        <w:numPr>
          <w:ilvl w:val="0"/>
          <w:numId w:val="15"/>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consente di ottimizzare il livello di aggregazione della domanda e di conseguenza l’offerta in alcune categorie merceologiche che per loro natura hanno mercati di livello nazionale;</w:t>
      </w:r>
    </w:p>
    <w:p w:rsidR="00F47FAB" w:rsidRDefault="00F47FAB" w:rsidP="00F47FAB">
      <w:pPr>
        <w:pStyle w:val="Paragrafoelenco"/>
        <w:numPr>
          <w:ilvl w:val="0"/>
          <w:numId w:val="15"/>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consente di qualificare la domanda e l’offerta per massimizzare il “valore” delle forniture ICT</w:t>
      </w:r>
      <w:r>
        <w:rPr>
          <w:rFonts w:asciiTheme="minorHAnsi" w:hAnsiTheme="minorHAnsi" w:cs="Arial"/>
          <w:bCs/>
          <w:sz w:val="20"/>
          <w:szCs w:val="20"/>
        </w:rPr>
        <w:t>.</w:t>
      </w:r>
    </w:p>
    <w:p w:rsidR="00F47FAB" w:rsidRDefault="00F47FAB" w:rsidP="00F47FAB">
      <w:pPr>
        <w:spacing w:line="276" w:lineRule="auto"/>
        <w:jc w:val="both"/>
        <w:rPr>
          <w:rFonts w:ascii="Calibri" w:hAnsi="Calibri" w:cs="Calibri"/>
          <w:sz w:val="20"/>
          <w:szCs w:val="20"/>
        </w:rPr>
      </w:pPr>
    </w:p>
    <w:p w:rsidR="00F47FAB" w:rsidRPr="00F47FAB" w:rsidRDefault="00F47FAB" w:rsidP="00F47FAB">
      <w:pPr>
        <w:spacing w:line="276" w:lineRule="auto"/>
        <w:jc w:val="both"/>
        <w:rPr>
          <w:rFonts w:ascii="Calibri" w:hAnsi="Calibri" w:cs="Calibri"/>
          <w:sz w:val="20"/>
          <w:szCs w:val="20"/>
        </w:rPr>
      </w:pPr>
      <w:r>
        <w:rPr>
          <w:rFonts w:ascii="Calibri" w:hAnsi="Calibri" w:cs="Calibri"/>
          <w:sz w:val="20"/>
          <w:szCs w:val="20"/>
        </w:rPr>
        <w:t>Recentemente i</w:t>
      </w:r>
      <w:r w:rsidRPr="00F47FAB">
        <w:rPr>
          <w:rFonts w:ascii="Calibri" w:hAnsi="Calibri" w:cs="Calibri"/>
          <w:sz w:val="20"/>
          <w:szCs w:val="20"/>
        </w:rPr>
        <w:t>l Dipartimento della Protezione civile ha nominato Consip “soggetto attuatore” per l’acquisizione di beni, servizi e forniture necessari per fronteggiare l’emergenza epidemiologica da Covid-19.</w:t>
      </w:r>
    </w:p>
    <w:p w:rsidR="00F47FAB" w:rsidRPr="00F47FAB" w:rsidRDefault="00F47FAB" w:rsidP="00F47FAB">
      <w:pPr>
        <w:spacing w:line="276" w:lineRule="auto"/>
        <w:jc w:val="both"/>
        <w:rPr>
          <w:rFonts w:ascii="Calibri" w:hAnsi="Calibri" w:cs="Calibri"/>
          <w:sz w:val="20"/>
          <w:szCs w:val="20"/>
        </w:rPr>
      </w:pPr>
      <w:r w:rsidRPr="00F47FAB">
        <w:rPr>
          <w:rFonts w:ascii="Calibri" w:hAnsi="Calibri" w:cs="Calibri"/>
          <w:sz w:val="20"/>
          <w:szCs w:val="20"/>
        </w:rPr>
        <w:t>In questo ruolo, Consip svolge procedure straordinarie - anche attraverso gli strumenti di e-procurement di Acquisti in rete - per gli approvvigionamenti indicati di volta in volta dalla Protezione civile.</w:t>
      </w:r>
    </w:p>
    <w:p w:rsidR="00F47FAB" w:rsidRDefault="00F47FAB" w:rsidP="00F47FAB">
      <w:pPr>
        <w:spacing w:line="276" w:lineRule="auto"/>
        <w:jc w:val="both"/>
        <w:rPr>
          <w:rFonts w:ascii="Calibri" w:hAnsi="Calibri" w:cs="Calibri"/>
          <w:sz w:val="20"/>
          <w:szCs w:val="20"/>
        </w:rPr>
      </w:pPr>
    </w:p>
    <w:p w:rsidR="00F47FAB" w:rsidRDefault="00F47FAB" w:rsidP="00F47FAB">
      <w:pPr>
        <w:spacing w:line="276" w:lineRule="auto"/>
        <w:jc w:val="both"/>
        <w:rPr>
          <w:rFonts w:ascii="Calibri" w:hAnsi="Calibri" w:cs="Calibri"/>
          <w:sz w:val="20"/>
          <w:szCs w:val="20"/>
        </w:rPr>
      </w:pPr>
      <w:r>
        <w:rPr>
          <w:rFonts w:ascii="Calibri" w:hAnsi="Calibri" w:cs="Calibri"/>
          <w:sz w:val="20"/>
          <w:szCs w:val="20"/>
        </w:rPr>
        <w:t>In tale ottica, Consip opera su tre direttrici:</w:t>
      </w:r>
    </w:p>
    <w:p w:rsidR="00F47FAB" w:rsidRDefault="00F47FAB" w:rsidP="00F47FAB">
      <w:pPr>
        <w:pStyle w:val="Paragrafoelenco"/>
        <w:numPr>
          <w:ilvl w:val="0"/>
          <w:numId w:val="16"/>
        </w:numPr>
        <w:spacing w:line="276" w:lineRule="auto"/>
        <w:jc w:val="both"/>
        <w:rPr>
          <w:rFonts w:ascii="Calibri" w:hAnsi="Calibri" w:cs="Calibri"/>
          <w:sz w:val="20"/>
          <w:szCs w:val="20"/>
        </w:rPr>
      </w:pPr>
      <w:r w:rsidRPr="001A59C9">
        <w:rPr>
          <w:rFonts w:ascii="Calibri" w:hAnsi="Calibri" w:cs="Calibri"/>
          <w:sz w:val="20"/>
          <w:szCs w:val="20"/>
        </w:rPr>
        <w:t>Programma per la razionalizzazione degli acquisti della PA,</w:t>
      </w:r>
      <w:r>
        <w:rPr>
          <w:rFonts w:ascii="Calibri" w:hAnsi="Calibri" w:cs="Calibri"/>
          <w:sz w:val="20"/>
          <w:szCs w:val="20"/>
        </w:rPr>
        <w:t xml:space="preserve"> </w:t>
      </w:r>
      <w:r w:rsidRPr="001A59C9">
        <w:rPr>
          <w:rFonts w:ascii="Calibri" w:hAnsi="Calibri" w:cs="Calibri"/>
          <w:sz w:val="20"/>
          <w:szCs w:val="20"/>
        </w:rPr>
        <w:t xml:space="preserve">offre alle amministrazioni strumenti innovativi, basati sulle tecnologie ICT (e-procurement), per la gestione dei loro approvvigionamenti: convenzioni, accordi quadro, mercato elettronico, sistema dinamico di acquisto, gare su delega e in ASP (Application Service Provider). </w:t>
      </w:r>
    </w:p>
    <w:p w:rsidR="00F47FAB" w:rsidRPr="001A59C9" w:rsidRDefault="00F47FAB" w:rsidP="00F47FAB">
      <w:pPr>
        <w:pStyle w:val="Paragrafoelenco"/>
        <w:numPr>
          <w:ilvl w:val="0"/>
          <w:numId w:val="16"/>
        </w:numPr>
        <w:spacing w:line="276" w:lineRule="auto"/>
        <w:jc w:val="both"/>
        <w:rPr>
          <w:rFonts w:ascii="Calibri" w:hAnsi="Calibri" w:cs="Calibri"/>
          <w:sz w:val="20"/>
          <w:szCs w:val="20"/>
        </w:rPr>
      </w:pPr>
      <w:r w:rsidRPr="001A59C9">
        <w:rPr>
          <w:rFonts w:ascii="Calibri" w:hAnsi="Calibri" w:cs="Calibri"/>
          <w:sz w:val="20"/>
          <w:szCs w:val="20"/>
        </w:rPr>
        <w:t>Procurement verticale</w:t>
      </w:r>
      <w:r>
        <w:rPr>
          <w:rFonts w:ascii="Calibri" w:hAnsi="Calibri" w:cs="Calibri"/>
          <w:sz w:val="20"/>
          <w:szCs w:val="20"/>
        </w:rPr>
        <w:t xml:space="preserve">, svolge </w:t>
      </w:r>
      <w:r w:rsidRPr="001A59C9">
        <w:rPr>
          <w:rFonts w:ascii="Calibri" w:hAnsi="Calibri" w:cs="Calibri"/>
          <w:sz w:val="20"/>
          <w:szCs w:val="20"/>
        </w:rPr>
        <w:t>il ruolo di procurer (oss</w:t>
      </w:r>
      <w:r>
        <w:rPr>
          <w:rFonts w:ascii="Calibri" w:hAnsi="Calibri" w:cs="Calibri"/>
          <w:sz w:val="20"/>
          <w:szCs w:val="20"/>
        </w:rPr>
        <w:t xml:space="preserve">ia progetta </w:t>
      </w:r>
      <w:r w:rsidRPr="001A59C9">
        <w:rPr>
          <w:rFonts w:ascii="Calibri" w:hAnsi="Calibri" w:cs="Calibri"/>
          <w:sz w:val="20"/>
          <w:szCs w:val="20"/>
        </w:rPr>
        <w:t>e realizzia gare) per singole amministrazioni – sulla base delle loro specifiche esigenze di approvvigionamento – e per tutte le amministrazioni su iniziative di supporto alla realizzazione dell’Agenda digitale italiana.</w:t>
      </w:r>
    </w:p>
    <w:p w:rsidR="00F47FAB" w:rsidRPr="00CD5407" w:rsidRDefault="00F47FAB" w:rsidP="00F47FAB">
      <w:pPr>
        <w:pStyle w:val="Paragrafoelenco"/>
        <w:numPr>
          <w:ilvl w:val="0"/>
          <w:numId w:val="16"/>
        </w:numPr>
        <w:spacing w:line="276" w:lineRule="auto"/>
        <w:jc w:val="both"/>
        <w:rPr>
          <w:rFonts w:ascii="Calibri" w:hAnsi="Calibri" w:cs="Calibri"/>
          <w:sz w:val="20"/>
          <w:szCs w:val="20"/>
        </w:rPr>
      </w:pPr>
      <w:r w:rsidRPr="00CD5407">
        <w:rPr>
          <w:rFonts w:ascii="Calibri" w:hAnsi="Calibri" w:cs="Calibri"/>
          <w:sz w:val="20"/>
          <w:szCs w:val="20"/>
        </w:rPr>
        <w:t>Progetti per la PA</w:t>
      </w:r>
      <w:r>
        <w:rPr>
          <w:rFonts w:ascii="Calibri" w:hAnsi="Calibri" w:cs="Calibri"/>
          <w:sz w:val="20"/>
          <w:szCs w:val="20"/>
        </w:rPr>
        <w:t>,</w:t>
      </w:r>
      <w:r w:rsidRPr="00CD5407">
        <w:rPr>
          <w:rFonts w:ascii="Calibri" w:hAnsi="Calibri" w:cs="Calibri"/>
          <w:sz w:val="20"/>
          <w:szCs w:val="20"/>
        </w:rPr>
        <w:t xml:space="preserve"> gestisce, per conto del Ministero dell’Economia e delle Finanze iniziative specifiche destinate a società, enti pubblici e amministrazioni, in tema di revisione della spesa, razionalizzazione dei processi e innovazione nella PA:</w:t>
      </w:r>
    </w:p>
    <w:p w:rsidR="00F47FAB" w:rsidRPr="001A59C9" w:rsidRDefault="00F47FAB" w:rsidP="00F47FAB">
      <w:pPr>
        <w:pStyle w:val="Paragrafoelenco"/>
        <w:numPr>
          <w:ilvl w:val="0"/>
          <w:numId w:val="17"/>
        </w:numPr>
        <w:spacing w:line="276" w:lineRule="auto"/>
        <w:ind w:left="1418"/>
        <w:jc w:val="both"/>
        <w:rPr>
          <w:rFonts w:ascii="Calibri" w:hAnsi="Calibri" w:cs="Calibri"/>
          <w:sz w:val="20"/>
          <w:szCs w:val="20"/>
        </w:rPr>
      </w:pPr>
      <w:r w:rsidRPr="001A59C9">
        <w:rPr>
          <w:rFonts w:ascii="Calibri" w:hAnsi="Calibri" w:cs="Calibri"/>
          <w:sz w:val="20"/>
          <w:szCs w:val="20"/>
        </w:rPr>
        <w:t>Registro dei revisori legali e Registro del tirocinio</w:t>
      </w:r>
    </w:p>
    <w:p w:rsidR="00F47FAB" w:rsidRPr="001A59C9" w:rsidRDefault="00F47FAB" w:rsidP="00F47FAB">
      <w:pPr>
        <w:pStyle w:val="Paragrafoelenco"/>
        <w:numPr>
          <w:ilvl w:val="0"/>
          <w:numId w:val="17"/>
        </w:numPr>
        <w:spacing w:line="276" w:lineRule="auto"/>
        <w:ind w:left="1418"/>
        <w:jc w:val="both"/>
        <w:rPr>
          <w:rFonts w:ascii="Calibri" w:hAnsi="Calibri" w:cs="Calibri"/>
          <w:sz w:val="20"/>
          <w:szCs w:val="20"/>
        </w:rPr>
      </w:pPr>
      <w:r w:rsidRPr="001A59C9">
        <w:rPr>
          <w:rFonts w:ascii="Calibri" w:hAnsi="Calibri" w:cs="Calibri"/>
          <w:sz w:val="20"/>
          <w:szCs w:val="20"/>
        </w:rPr>
        <w:t>Valorizzazione e privatizzazione delle partecipazioni azionarie detenute dalla PA</w:t>
      </w:r>
    </w:p>
    <w:p w:rsidR="00F47FAB" w:rsidRPr="00CD5407" w:rsidRDefault="00F47FAB" w:rsidP="00F47FAB">
      <w:pPr>
        <w:pStyle w:val="Paragrafoelenco"/>
        <w:numPr>
          <w:ilvl w:val="0"/>
          <w:numId w:val="17"/>
        </w:numPr>
        <w:spacing w:line="276" w:lineRule="auto"/>
        <w:ind w:left="1418"/>
        <w:jc w:val="both"/>
        <w:rPr>
          <w:rFonts w:ascii="Calibri" w:hAnsi="Calibri" w:cs="Calibri"/>
          <w:sz w:val="20"/>
          <w:szCs w:val="20"/>
        </w:rPr>
      </w:pPr>
      <w:r w:rsidRPr="00CD5407">
        <w:rPr>
          <w:rFonts w:ascii="Calibri" w:hAnsi="Calibri" w:cs="Calibri"/>
          <w:sz w:val="20"/>
          <w:szCs w:val="20"/>
        </w:rPr>
        <w:t>Assistenza alle amministrazioni centrali e regionali titolari di programmi di sviluppo  cofinanziati con fondi UE</w:t>
      </w:r>
    </w:p>
    <w:p w:rsidR="00F47FAB" w:rsidRPr="001A59C9" w:rsidRDefault="00F47FAB" w:rsidP="00F47FAB">
      <w:pPr>
        <w:pStyle w:val="Paragrafoelenco"/>
        <w:numPr>
          <w:ilvl w:val="0"/>
          <w:numId w:val="17"/>
        </w:numPr>
        <w:spacing w:line="276" w:lineRule="auto"/>
        <w:ind w:left="1418"/>
        <w:jc w:val="both"/>
        <w:rPr>
          <w:rFonts w:ascii="Calibri" w:hAnsi="Calibri" w:cs="Calibri"/>
          <w:sz w:val="20"/>
          <w:szCs w:val="20"/>
        </w:rPr>
      </w:pPr>
      <w:r w:rsidRPr="001A59C9">
        <w:rPr>
          <w:rFonts w:ascii="Calibri" w:hAnsi="Calibri" w:cs="Calibri"/>
          <w:sz w:val="20"/>
          <w:szCs w:val="20"/>
        </w:rPr>
        <w:t>Programma di dismissione dei beni mobili dello Stato</w:t>
      </w:r>
    </w:p>
    <w:p w:rsidR="00F47FAB" w:rsidRDefault="00F47FAB" w:rsidP="00F47FAB">
      <w:pPr>
        <w:spacing w:line="276" w:lineRule="auto"/>
        <w:jc w:val="both"/>
        <w:rPr>
          <w:rFonts w:ascii="Calibri" w:hAnsi="Calibri" w:cs="Calibri"/>
          <w:sz w:val="20"/>
          <w:szCs w:val="20"/>
        </w:rPr>
      </w:pPr>
    </w:p>
    <w:p w:rsidR="00F47FAB" w:rsidRDefault="007A37CB" w:rsidP="00F47FAB">
      <w:pPr>
        <w:spacing w:line="276" w:lineRule="auto"/>
        <w:jc w:val="both"/>
        <w:rPr>
          <w:rFonts w:asciiTheme="minorHAnsi" w:hAnsiTheme="minorHAnsi" w:cs="Arial"/>
          <w:bCs/>
          <w:sz w:val="20"/>
          <w:szCs w:val="20"/>
        </w:rPr>
      </w:pPr>
      <w:r>
        <w:rPr>
          <w:rFonts w:asciiTheme="minorHAnsi" w:hAnsiTheme="minorHAnsi" w:cs="Arial"/>
          <w:bCs/>
          <w:sz w:val="20"/>
          <w:szCs w:val="20"/>
        </w:rPr>
        <w:t>N</w:t>
      </w:r>
      <w:r w:rsidR="00F47FAB">
        <w:rPr>
          <w:rFonts w:asciiTheme="minorHAnsi" w:hAnsiTheme="minorHAnsi" w:cs="Arial"/>
          <w:bCs/>
          <w:sz w:val="20"/>
          <w:szCs w:val="20"/>
        </w:rPr>
        <w:t xml:space="preserve">ell’ambito del Procurement verticale, Consip </w:t>
      </w:r>
      <w:r w:rsidR="00F47FAB" w:rsidRPr="00E05DCA">
        <w:rPr>
          <w:rFonts w:asciiTheme="minorHAnsi" w:hAnsiTheme="minorHAnsi" w:cs="Arial"/>
          <w:bCs/>
          <w:sz w:val="20"/>
          <w:szCs w:val="20"/>
        </w:rPr>
        <w:t xml:space="preserve">contribuisce alla realizzazione dell’Agenda digitale italiana, in sinergia con </w:t>
      </w:r>
      <w:r w:rsidR="00F47FAB">
        <w:rPr>
          <w:rFonts w:asciiTheme="minorHAnsi" w:hAnsiTheme="minorHAnsi" w:cs="Arial"/>
          <w:bCs/>
          <w:sz w:val="20"/>
          <w:szCs w:val="20"/>
        </w:rPr>
        <w:t xml:space="preserve">il </w:t>
      </w:r>
      <w:r w:rsidR="00F47FAB" w:rsidRPr="00BB6C1B">
        <w:rPr>
          <w:rFonts w:asciiTheme="minorHAnsi" w:hAnsiTheme="minorHAnsi" w:cs="Arial"/>
          <w:bCs/>
          <w:sz w:val="20"/>
          <w:szCs w:val="20"/>
        </w:rPr>
        <w:t>Ministro per l’innovazione tecnologica e la digitalizzazione</w:t>
      </w:r>
      <w:r w:rsidR="00F47FAB">
        <w:rPr>
          <w:rFonts w:asciiTheme="minorHAnsi" w:hAnsiTheme="minorHAnsi" w:cs="Arial"/>
          <w:bCs/>
          <w:sz w:val="20"/>
          <w:szCs w:val="20"/>
        </w:rPr>
        <w:t xml:space="preserve"> e </w:t>
      </w:r>
      <w:r w:rsidR="00F47FAB" w:rsidRPr="00E05DCA">
        <w:rPr>
          <w:rFonts w:asciiTheme="minorHAnsi" w:hAnsiTheme="minorHAnsi" w:cs="Arial"/>
          <w:bCs/>
          <w:sz w:val="20"/>
          <w:szCs w:val="20"/>
        </w:rPr>
        <w:t xml:space="preserve">l’Agenzia per l’Italia Digitale, svolgendo attività di centrale di committenza relative </w:t>
      </w:r>
      <w:r w:rsidR="00F47FAB">
        <w:rPr>
          <w:rFonts w:asciiTheme="minorHAnsi" w:hAnsiTheme="minorHAnsi" w:cs="Arial"/>
          <w:bCs/>
          <w:sz w:val="20"/>
          <w:szCs w:val="20"/>
        </w:rPr>
        <w:t xml:space="preserve">alle </w:t>
      </w:r>
      <w:r w:rsidR="00F47FAB" w:rsidRPr="001C07CF">
        <w:rPr>
          <w:rFonts w:asciiTheme="minorHAnsi" w:hAnsiTheme="minorHAnsi" w:cs="Arial"/>
          <w:bCs/>
          <w:sz w:val="20"/>
          <w:szCs w:val="20"/>
        </w:rPr>
        <w:t>13 nuove gare a disposizione delle pubbliche amministrazioni, che consentono di facilitare l’attuazione del Piano trien</w:t>
      </w:r>
      <w:r w:rsidR="00F47FAB">
        <w:rPr>
          <w:rFonts w:asciiTheme="minorHAnsi" w:hAnsiTheme="minorHAnsi" w:cs="Arial"/>
          <w:bCs/>
          <w:sz w:val="20"/>
          <w:szCs w:val="20"/>
        </w:rPr>
        <w:t>nale per l'informatica nella PA</w:t>
      </w:r>
    </w:p>
    <w:p w:rsidR="00F47FAB" w:rsidRDefault="00F47FAB" w:rsidP="00F47FAB">
      <w:pPr>
        <w:spacing w:line="276" w:lineRule="auto"/>
        <w:jc w:val="both"/>
        <w:rPr>
          <w:rFonts w:asciiTheme="minorHAnsi" w:hAnsiTheme="minorHAnsi" w:cs="Arial"/>
          <w:bCs/>
          <w:sz w:val="20"/>
          <w:szCs w:val="20"/>
        </w:rPr>
      </w:pPr>
      <w:r>
        <w:rPr>
          <w:rFonts w:asciiTheme="minorHAnsi" w:hAnsiTheme="minorHAnsi" w:cs="Arial"/>
          <w:bCs/>
          <w:sz w:val="20"/>
          <w:szCs w:val="20"/>
        </w:rPr>
        <w:t>Tali gare si aggiungono</w:t>
      </w:r>
      <w:r w:rsidRPr="001C07CF">
        <w:rPr>
          <w:rFonts w:asciiTheme="minorHAnsi" w:hAnsiTheme="minorHAnsi" w:cs="Arial"/>
          <w:bCs/>
          <w:sz w:val="20"/>
          <w:szCs w:val="20"/>
        </w:rPr>
        <w:t xml:space="preserve"> a </w:t>
      </w:r>
      <w:r>
        <w:rPr>
          <w:rFonts w:asciiTheme="minorHAnsi" w:hAnsiTheme="minorHAnsi" w:cs="Arial"/>
          <w:bCs/>
          <w:sz w:val="20"/>
          <w:szCs w:val="20"/>
        </w:rPr>
        <w:t>quelle già in corso di sviluppo e/o di erogazione quali: l’</w:t>
      </w:r>
      <w:r w:rsidRPr="001C07CF">
        <w:rPr>
          <w:rFonts w:asciiTheme="minorHAnsi" w:hAnsiTheme="minorHAnsi" w:cs="Arial"/>
          <w:bCs/>
          <w:sz w:val="20"/>
          <w:szCs w:val="20"/>
        </w:rPr>
        <w:t>evoluzione del SIDI (Sistema informativo dell’Istruzione) e del NSIS (Sistema Informativo del Ministero della Salute), i contratti quadro SPC</w:t>
      </w:r>
      <w:r>
        <w:rPr>
          <w:rFonts w:asciiTheme="minorHAnsi" w:hAnsiTheme="minorHAnsi" w:cs="Arial"/>
          <w:bCs/>
          <w:sz w:val="20"/>
          <w:szCs w:val="20"/>
        </w:rPr>
        <w:t xml:space="preserve"> </w:t>
      </w:r>
      <w:r w:rsidRPr="001C07CF">
        <w:rPr>
          <w:rFonts w:asciiTheme="minorHAnsi" w:hAnsiTheme="minorHAnsi" w:cs="Arial"/>
          <w:bCs/>
          <w:sz w:val="20"/>
          <w:szCs w:val="20"/>
        </w:rPr>
        <w:t>(per i servizi di connettività), Cloud, Identità digitale e sicurezza, Cooperazione applicativa, Portali e servizi on line</w:t>
      </w:r>
      <w:r w:rsidR="00917E9C">
        <w:rPr>
          <w:rFonts w:asciiTheme="minorHAnsi" w:hAnsiTheme="minorHAnsi" w:cs="Arial"/>
          <w:bCs/>
          <w:sz w:val="20"/>
          <w:szCs w:val="20"/>
        </w:rPr>
        <w:t xml:space="preserve">, </w:t>
      </w:r>
      <w:r w:rsidR="001F4378">
        <w:rPr>
          <w:rFonts w:asciiTheme="minorHAnsi" w:hAnsiTheme="minorHAnsi" w:cs="Arial"/>
          <w:bCs/>
          <w:sz w:val="20"/>
          <w:szCs w:val="20"/>
        </w:rPr>
        <w:t>Sicurezza on premise</w:t>
      </w:r>
      <w:r w:rsidR="007C4FE3">
        <w:rPr>
          <w:rFonts w:asciiTheme="minorHAnsi" w:hAnsiTheme="minorHAnsi" w:cs="Arial"/>
          <w:bCs/>
          <w:sz w:val="20"/>
          <w:szCs w:val="20"/>
        </w:rPr>
        <w:t>, Sicurezza on service</w:t>
      </w:r>
      <w:r w:rsidR="001F4378">
        <w:rPr>
          <w:rFonts w:asciiTheme="minorHAnsi" w:hAnsiTheme="minorHAnsi" w:cs="Arial"/>
          <w:bCs/>
          <w:sz w:val="20"/>
          <w:szCs w:val="20"/>
        </w:rPr>
        <w:t xml:space="preserve">, </w:t>
      </w:r>
      <w:r w:rsidR="00917E9C">
        <w:rPr>
          <w:rFonts w:asciiTheme="minorHAnsi" w:hAnsiTheme="minorHAnsi" w:cs="Arial"/>
          <w:bCs/>
          <w:sz w:val="20"/>
          <w:szCs w:val="20"/>
        </w:rPr>
        <w:t>S</w:t>
      </w:r>
      <w:r w:rsidR="009F1702">
        <w:rPr>
          <w:rFonts w:asciiTheme="minorHAnsi" w:hAnsiTheme="minorHAnsi" w:cs="Arial"/>
          <w:bCs/>
          <w:sz w:val="20"/>
          <w:szCs w:val="20"/>
        </w:rPr>
        <w:t>ervizi di Sanità digitale</w:t>
      </w:r>
      <w:r w:rsidRPr="001C07CF">
        <w:rPr>
          <w:rFonts w:asciiTheme="minorHAnsi" w:hAnsiTheme="minorHAnsi" w:cs="Arial"/>
          <w:bCs/>
          <w:sz w:val="20"/>
          <w:szCs w:val="20"/>
        </w:rPr>
        <w:t>.</w:t>
      </w:r>
    </w:p>
    <w:p w:rsidR="007C4FE3" w:rsidRDefault="007C4FE3" w:rsidP="00F47FAB">
      <w:pPr>
        <w:spacing w:line="276" w:lineRule="auto"/>
        <w:jc w:val="both"/>
        <w:rPr>
          <w:rFonts w:asciiTheme="minorHAnsi" w:hAnsiTheme="minorHAnsi" w:cs="Arial"/>
          <w:bCs/>
          <w:sz w:val="20"/>
          <w:szCs w:val="20"/>
        </w:rPr>
      </w:pPr>
    </w:p>
    <w:p w:rsidR="007C4FE3" w:rsidRDefault="007C4FE3" w:rsidP="00F47FAB">
      <w:pPr>
        <w:spacing w:line="276" w:lineRule="auto"/>
        <w:jc w:val="both"/>
        <w:rPr>
          <w:rFonts w:asciiTheme="minorHAnsi" w:hAnsiTheme="minorHAnsi" w:cs="Arial"/>
          <w:bCs/>
          <w:sz w:val="20"/>
          <w:szCs w:val="20"/>
        </w:rPr>
      </w:pPr>
      <w:r>
        <w:rPr>
          <w:rFonts w:asciiTheme="minorHAnsi" w:hAnsiTheme="minorHAnsi" w:cs="Arial"/>
          <w:bCs/>
          <w:sz w:val="20"/>
          <w:szCs w:val="20"/>
        </w:rPr>
        <w:t xml:space="preserve">In particolare l’iniziativa Servizi di Sanità digitale è </w:t>
      </w:r>
      <w:r w:rsidRPr="007C4FE3">
        <w:rPr>
          <w:rFonts w:asciiTheme="minorHAnsi" w:hAnsiTheme="minorHAnsi" w:cs="Arial"/>
          <w:bCs/>
          <w:sz w:val="20"/>
          <w:szCs w:val="20"/>
        </w:rPr>
        <w:t xml:space="preserve">mettere a disposizione della Pubblica Amministrazione servizi applicativi e professionali funzionali alla realizzazione di servizi digitali on-line rivolti agli assistiti </w:t>
      </w:r>
      <w:r w:rsidRPr="007C4FE3">
        <w:rPr>
          <w:rFonts w:asciiTheme="minorHAnsi" w:hAnsiTheme="minorHAnsi" w:cs="Arial"/>
          <w:bCs/>
          <w:sz w:val="20"/>
          <w:szCs w:val="20"/>
        </w:rPr>
        <w:lastRenderedPageBreak/>
        <w:t>del SSN ed alla divulgazione del FSE</w:t>
      </w:r>
      <w:r>
        <w:rPr>
          <w:rFonts w:asciiTheme="minorHAnsi" w:hAnsiTheme="minorHAnsi" w:cs="Arial"/>
          <w:bCs/>
          <w:sz w:val="20"/>
          <w:szCs w:val="20"/>
        </w:rPr>
        <w:t xml:space="preserve"> nonché alla </w:t>
      </w:r>
      <w:r w:rsidRPr="007C4FE3">
        <w:rPr>
          <w:rFonts w:asciiTheme="minorHAnsi" w:hAnsiTheme="minorHAnsi" w:cs="Arial"/>
          <w:bCs/>
          <w:sz w:val="20"/>
          <w:szCs w:val="20"/>
        </w:rPr>
        <w:t>realizzazione e alla gestione di piattaforme dedicate al nuovo modello di interoperabilità indicato nel Piano Triennale per l’informatica nella PA</w:t>
      </w:r>
      <w:r>
        <w:rPr>
          <w:rFonts w:asciiTheme="minorHAnsi" w:hAnsiTheme="minorHAnsi" w:cs="Arial"/>
          <w:bCs/>
          <w:sz w:val="20"/>
          <w:szCs w:val="20"/>
        </w:rPr>
        <w:t>.</w:t>
      </w:r>
    </w:p>
    <w:p w:rsidR="005505A5" w:rsidRDefault="005505A5" w:rsidP="00F47FAB">
      <w:pPr>
        <w:spacing w:line="276" w:lineRule="auto"/>
        <w:jc w:val="both"/>
        <w:rPr>
          <w:rFonts w:asciiTheme="minorHAnsi" w:hAnsiTheme="minorHAnsi" w:cs="Arial"/>
          <w:bCs/>
          <w:sz w:val="20"/>
          <w:szCs w:val="20"/>
        </w:rPr>
      </w:pPr>
    </w:p>
    <w:p w:rsidR="005505A5" w:rsidRPr="001C07CF" w:rsidRDefault="005505A5" w:rsidP="00F47FAB">
      <w:pPr>
        <w:spacing w:line="276" w:lineRule="auto"/>
        <w:jc w:val="both"/>
        <w:rPr>
          <w:rFonts w:asciiTheme="minorHAnsi" w:hAnsiTheme="minorHAnsi" w:cs="Arial"/>
          <w:bCs/>
          <w:sz w:val="20"/>
          <w:szCs w:val="20"/>
        </w:rPr>
      </w:pPr>
      <w:r>
        <w:rPr>
          <w:rFonts w:asciiTheme="minorHAnsi" w:hAnsiTheme="minorHAnsi" w:cs="Arial"/>
          <w:bCs/>
          <w:sz w:val="20"/>
          <w:szCs w:val="20"/>
        </w:rPr>
        <w:t xml:space="preserve">Le due iniziative sulla Sicurezza sono invece rivolte all’acquisizione di </w:t>
      </w:r>
      <w:r>
        <w:rPr>
          <w:rFonts w:ascii="Calibri" w:hAnsi="Calibri" w:cs="Arial"/>
          <w:bCs/>
          <w:sz w:val="20"/>
          <w:szCs w:val="20"/>
        </w:rPr>
        <w:t xml:space="preserve">soluzioni di sicurezza informatica (quali sicurezza perimetrale, protezione da minacce avanzate persistenti e zero-day, protezione degli endpoint). L’acquisizione comprende anche servizi connessi alle soluzioni e professionali (risk assessment, vulnerability assessment, penetration test, awareness, etc.) volti a garantire l’aderenza nel tempo delle soluzioni di sicurezza informatica alle specifiche esigenze di Pubbliche Amministrazioni (rischi specifici, gap di sicurezza, etc.). </w:t>
      </w:r>
    </w:p>
    <w:p w:rsidR="00F47FAB" w:rsidRPr="001C07CF" w:rsidRDefault="00F47FAB" w:rsidP="00F47FAB">
      <w:pPr>
        <w:spacing w:line="276" w:lineRule="auto"/>
        <w:ind w:left="284"/>
        <w:jc w:val="both"/>
        <w:rPr>
          <w:rFonts w:asciiTheme="minorHAnsi" w:hAnsiTheme="minorHAnsi" w:cs="Arial"/>
          <w:bCs/>
          <w:sz w:val="20"/>
          <w:szCs w:val="20"/>
        </w:rPr>
      </w:pPr>
    </w:p>
    <w:p w:rsidR="00F47FAB" w:rsidRPr="00230F4A" w:rsidRDefault="00F47FAB" w:rsidP="00F47FAB">
      <w:pPr>
        <w:spacing w:line="276" w:lineRule="auto"/>
        <w:jc w:val="both"/>
        <w:rPr>
          <w:rFonts w:asciiTheme="minorHAnsi" w:hAnsiTheme="minorHAnsi" w:cs="Arial"/>
          <w:bCs/>
          <w:sz w:val="20"/>
          <w:szCs w:val="20"/>
        </w:rPr>
      </w:pPr>
      <w:r w:rsidRPr="00230F4A">
        <w:rPr>
          <w:rFonts w:asciiTheme="minorHAnsi" w:hAnsiTheme="minorHAnsi" w:cs="Arial"/>
          <w:bCs/>
          <w:sz w:val="20"/>
          <w:szCs w:val="20"/>
        </w:rPr>
        <w:t>Per far fronte a tali attività, Consip dispone di un Osservatorio che si occupa della raccolta delle informazioni sullo stato e le tendenze dei vari settori del mercato ICT. In tale contesto gli ambiti principali di attività svolte da Consip sono di tipo:</w:t>
      </w:r>
    </w:p>
    <w:p w:rsidR="00F47FAB" w:rsidRPr="00230F4A" w:rsidRDefault="00F47FAB" w:rsidP="00F47FAB">
      <w:pPr>
        <w:spacing w:line="276" w:lineRule="auto"/>
        <w:jc w:val="both"/>
        <w:rPr>
          <w:rFonts w:asciiTheme="minorHAnsi" w:hAnsiTheme="minorHAnsi" w:cs="Arial"/>
          <w:bCs/>
          <w:sz w:val="20"/>
          <w:szCs w:val="20"/>
        </w:rPr>
      </w:pPr>
      <w:r w:rsidRPr="00230F4A">
        <w:rPr>
          <w:rFonts w:asciiTheme="minorHAnsi" w:hAnsiTheme="minorHAnsi" w:cs="Arial"/>
          <w:bCs/>
          <w:sz w:val="20"/>
          <w:szCs w:val="20"/>
        </w:rPr>
        <w:t>-</w:t>
      </w:r>
      <w:r w:rsidRPr="00230F4A">
        <w:rPr>
          <w:rFonts w:asciiTheme="minorHAnsi" w:hAnsiTheme="minorHAnsi" w:cs="Arial"/>
          <w:bCs/>
          <w:sz w:val="20"/>
          <w:szCs w:val="20"/>
        </w:rPr>
        <w:tab/>
        <w:t>strategico: a supporto delle decisioni, concernenti le tendenze del mercato ICT tramite il monitoraggio sia della domanda sia dell’offerta in termini di strategie di posizionamento dei fornitori, trasformazione delle strategie di acquisto di beni/prodotti ICT anche grazie alle nuove tecnologie digitali, open innovation, evoluzione dei prodotti e dei servizi ICT</w:t>
      </w:r>
      <w:r w:rsidR="004C4F63">
        <w:rPr>
          <w:rFonts w:asciiTheme="minorHAnsi" w:hAnsiTheme="minorHAnsi" w:cs="Arial"/>
          <w:bCs/>
          <w:sz w:val="20"/>
          <w:szCs w:val="20"/>
        </w:rPr>
        <w:t>, evoluzione dei servizi digitali in Sanità</w:t>
      </w:r>
      <w:r w:rsidRPr="00230F4A">
        <w:rPr>
          <w:rFonts w:asciiTheme="minorHAnsi" w:hAnsiTheme="minorHAnsi" w:cs="Arial"/>
          <w:bCs/>
          <w:sz w:val="20"/>
          <w:szCs w:val="20"/>
        </w:rPr>
        <w:t>;</w:t>
      </w:r>
    </w:p>
    <w:p w:rsidR="00F47FAB" w:rsidRPr="00230F4A" w:rsidRDefault="00F47FAB" w:rsidP="00F47FAB">
      <w:pPr>
        <w:spacing w:line="276" w:lineRule="auto"/>
        <w:jc w:val="both"/>
        <w:rPr>
          <w:rFonts w:asciiTheme="minorHAnsi" w:hAnsiTheme="minorHAnsi" w:cs="Arial"/>
          <w:bCs/>
          <w:sz w:val="20"/>
          <w:szCs w:val="20"/>
        </w:rPr>
      </w:pPr>
      <w:r w:rsidRPr="00230F4A">
        <w:rPr>
          <w:rFonts w:asciiTheme="minorHAnsi" w:hAnsiTheme="minorHAnsi" w:cs="Arial"/>
          <w:bCs/>
          <w:sz w:val="20"/>
          <w:szCs w:val="20"/>
        </w:rPr>
        <w:t>-</w:t>
      </w:r>
      <w:r w:rsidRPr="00230F4A">
        <w:rPr>
          <w:rFonts w:asciiTheme="minorHAnsi" w:hAnsiTheme="minorHAnsi" w:cs="Arial"/>
          <w:bCs/>
          <w:sz w:val="20"/>
          <w:szCs w:val="20"/>
        </w:rPr>
        <w:tab/>
        <w:t>tattico: a supporto delle iniziative di procurement ICT svolte da Consip S.p.A. è necessario fornire valutazioni sia tecnologiche sia economiche (in termini di metriche, prezzi, benchmark) per un costante allineamento al mercato.</w:t>
      </w:r>
    </w:p>
    <w:p w:rsidR="00F47FAB" w:rsidRDefault="00F47FAB" w:rsidP="00F47FAB">
      <w:pPr>
        <w:spacing w:line="276" w:lineRule="auto"/>
        <w:jc w:val="both"/>
        <w:rPr>
          <w:rFonts w:asciiTheme="minorHAnsi" w:hAnsiTheme="minorHAnsi" w:cs="Arial"/>
          <w:bCs/>
          <w:sz w:val="20"/>
          <w:szCs w:val="20"/>
        </w:rPr>
      </w:pPr>
    </w:p>
    <w:p w:rsidR="007D6B3C" w:rsidRPr="00E05DCA" w:rsidRDefault="007D6B3C" w:rsidP="007D6B3C">
      <w:pPr>
        <w:spacing w:line="276" w:lineRule="auto"/>
        <w:jc w:val="both"/>
        <w:rPr>
          <w:rFonts w:asciiTheme="minorHAnsi" w:hAnsiTheme="minorHAnsi" w:cs="Arial"/>
          <w:bCs/>
          <w:sz w:val="20"/>
          <w:szCs w:val="20"/>
        </w:rPr>
      </w:pPr>
      <w:r w:rsidRPr="00E05DCA">
        <w:rPr>
          <w:rFonts w:asciiTheme="minorHAnsi" w:hAnsiTheme="minorHAnsi" w:cs="Arial"/>
          <w:bCs/>
          <w:sz w:val="20"/>
          <w:szCs w:val="20"/>
        </w:rPr>
        <w:t>Lo scopo è quello di d</w:t>
      </w:r>
      <w:r>
        <w:rPr>
          <w:rFonts w:asciiTheme="minorHAnsi" w:hAnsiTheme="minorHAnsi" w:cs="Arial"/>
          <w:bCs/>
          <w:sz w:val="20"/>
          <w:szCs w:val="20"/>
        </w:rPr>
        <w:t xml:space="preserve">isporre di un servizio da cui sia possibile reperire </w:t>
      </w:r>
      <w:r w:rsidRPr="00E05DCA">
        <w:rPr>
          <w:rFonts w:asciiTheme="minorHAnsi" w:hAnsiTheme="minorHAnsi" w:cs="Arial"/>
          <w:bCs/>
          <w:sz w:val="20"/>
          <w:szCs w:val="20"/>
        </w:rPr>
        <w:t>informazioni che permettano di:</w:t>
      </w:r>
    </w:p>
    <w:p w:rsidR="003E51FB" w:rsidRDefault="007D6B3C" w:rsidP="00FC52F5">
      <w:pPr>
        <w:spacing w:line="276" w:lineRule="auto"/>
        <w:ind w:left="284" w:hanging="284"/>
        <w:jc w:val="both"/>
        <w:rPr>
          <w:rFonts w:asciiTheme="minorHAnsi" w:hAnsiTheme="minorHAnsi" w:cs="Arial"/>
          <w:bCs/>
          <w:sz w:val="20"/>
          <w:szCs w:val="20"/>
        </w:rPr>
      </w:pPr>
      <w:r w:rsidRPr="00E05DCA">
        <w:rPr>
          <w:rFonts w:asciiTheme="minorHAnsi" w:hAnsiTheme="minorHAnsi" w:cs="Arial"/>
          <w:bCs/>
          <w:sz w:val="20"/>
          <w:szCs w:val="20"/>
        </w:rPr>
        <w:t>-</w:t>
      </w:r>
      <w:r w:rsidRPr="00E05DCA">
        <w:rPr>
          <w:rFonts w:asciiTheme="minorHAnsi" w:hAnsiTheme="minorHAnsi" w:cs="Arial"/>
          <w:bCs/>
          <w:sz w:val="20"/>
          <w:szCs w:val="20"/>
        </w:rPr>
        <w:tab/>
        <w:t xml:space="preserve">raggiungere i nuovi obiettivi che sono stati assegnati a Consip sia in termini di spending review sia in termini di efficienza, </w:t>
      </w:r>
    </w:p>
    <w:p w:rsidR="003E51FB" w:rsidRPr="00E05DCA" w:rsidRDefault="003E51FB" w:rsidP="00FC52F5">
      <w:pPr>
        <w:spacing w:line="276" w:lineRule="auto"/>
        <w:ind w:left="284" w:hanging="284"/>
        <w:jc w:val="both"/>
        <w:rPr>
          <w:rFonts w:asciiTheme="minorHAnsi" w:hAnsiTheme="minorHAnsi" w:cs="Arial"/>
          <w:bCs/>
          <w:sz w:val="20"/>
          <w:szCs w:val="20"/>
        </w:rPr>
      </w:pPr>
      <w:r w:rsidRPr="00AD18C4">
        <w:rPr>
          <w:rFonts w:asciiTheme="minorHAnsi" w:hAnsiTheme="minorHAnsi" w:cs="Arial"/>
          <w:bCs/>
          <w:sz w:val="20"/>
          <w:szCs w:val="20"/>
          <w:lang w:val="en-US"/>
        </w:rPr>
        <w:t xml:space="preserve">- </w:t>
      </w:r>
      <w:r w:rsidRPr="00AD18C4">
        <w:rPr>
          <w:rFonts w:asciiTheme="minorHAnsi" w:hAnsiTheme="minorHAnsi" w:cs="Arial"/>
          <w:bCs/>
          <w:sz w:val="20"/>
          <w:szCs w:val="20"/>
          <w:lang w:val="en-US"/>
        </w:rPr>
        <w:tab/>
        <w:t xml:space="preserve">agire in ottica di Total Cost of Ownership (TCO). </w:t>
      </w:r>
      <w:r>
        <w:rPr>
          <w:rFonts w:asciiTheme="minorHAnsi" w:hAnsiTheme="minorHAnsi" w:cs="Arial"/>
          <w:bCs/>
          <w:sz w:val="20"/>
          <w:szCs w:val="20"/>
        </w:rPr>
        <w:t xml:space="preserve">Ciò significa gire in ottica </w:t>
      </w:r>
      <w:r w:rsidRPr="003E51FB">
        <w:rPr>
          <w:rFonts w:asciiTheme="minorHAnsi" w:hAnsiTheme="minorHAnsi" w:cs="Arial"/>
          <w:bCs/>
          <w:sz w:val="20"/>
          <w:szCs w:val="20"/>
        </w:rPr>
        <w:t xml:space="preserve">di negoziare </w:t>
      </w:r>
      <w:r>
        <w:rPr>
          <w:rFonts w:asciiTheme="minorHAnsi" w:hAnsiTheme="minorHAnsi" w:cs="Arial"/>
          <w:bCs/>
          <w:sz w:val="20"/>
          <w:szCs w:val="20"/>
        </w:rPr>
        <w:t>del</w:t>
      </w:r>
      <w:r w:rsidRPr="003E51FB">
        <w:rPr>
          <w:rFonts w:asciiTheme="minorHAnsi" w:hAnsiTheme="minorHAnsi" w:cs="Arial"/>
          <w:bCs/>
          <w:sz w:val="20"/>
          <w:szCs w:val="20"/>
        </w:rPr>
        <w:t>le migliori condizioni di prezzo, ma anche nel</w:t>
      </w:r>
      <w:r>
        <w:rPr>
          <w:rFonts w:asciiTheme="minorHAnsi" w:hAnsiTheme="minorHAnsi" w:cs="Arial"/>
          <w:bCs/>
          <w:sz w:val="20"/>
          <w:szCs w:val="20"/>
        </w:rPr>
        <w:t xml:space="preserve"> </w:t>
      </w:r>
      <w:r w:rsidRPr="003E51FB">
        <w:rPr>
          <w:rFonts w:asciiTheme="minorHAnsi" w:hAnsiTheme="minorHAnsi" w:cs="Arial"/>
          <w:bCs/>
          <w:sz w:val="20"/>
          <w:szCs w:val="20"/>
        </w:rPr>
        <w:t>garantire una struttura di costo globale che</w:t>
      </w:r>
      <w:r>
        <w:rPr>
          <w:rFonts w:asciiTheme="minorHAnsi" w:hAnsiTheme="minorHAnsi" w:cs="Arial"/>
          <w:bCs/>
          <w:sz w:val="20"/>
          <w:szCs w:val="20"/>
        </w:rPr>
        <w:t xml:space="preserve"> </w:t>
      </w:r>
      <w:r w:rsidRPr="003E51FB">
        <w:rPr>
          <w:rFonts w:asciiTheme="minorHAnsi" w:hAnsiTheme="minorHAnsi" w:cs="Arial"/>
          <w:bCs/>
          <w:sz w:val="20"/>
          <w:szCs w:val="20"/>
        </w:rPr>
        <w:t xml:space="preserve">sia la migliore per </w:t>
      </w:r>
      <w:r>
        <w:rPr>
          <w:rFonts w:asciiTheme="minorHAnsi" w:hAnsiTheme="minorHAnsi" w:cs="Arial"/>
          <w:bCs/>
          <w:sz w:val="20"/>
          <w:szCs w:val="20"/>
        </w:rPr>
        <w:t>le PA</w:t>
      </w:r>
      <w:r w:rsidRPr="003E51FB">
        <w:rPr>
          <w:rFonts w:asciiTheme="minorHAnsi" w:hAnsiTheme="minorHAnsi" w:cs="Arial"/>
          <w:bCs/>
          <w:sz w:val="20"/>
          <w:szCs w:val="20"/>
        </w:rPr>
        <w:t>;</w:t>
      </w:r>
    </w:p>
    <w:p w:rsidR="007D6B3C" w:rsidRDefault="007D6B3C" w:rsidP="00FC52F5">
      <w:pPr>
        <w:spacing w:line="276" w:lineRule="auto"/>
        <w:ind w:left="284" w:hanging="284"/>
        <w:jc w:val="both"/>
        <w:rPr>
          <w:rFonts w:asciiTheme="minorHAnsi" w:hAnsiTheme="minorHAnsi" w:cs="Arial"/>
          <w:bCs/>
          <w:sz w:val="20"/>
          <w:szCs w:val="20"/>
        </w:rPr>
      </w:pPr>
      <w:r w:rsidRPr="00E05DCA">
        <w:rPr>
          <w:rFonts w:asciiTheme="minorHAnsi" w:hAnsiTheme="minorHAnsi" w:cs="Arial"/>
          <w:bCs/>
          <w:sz w:val="20"/>
          <w:szCs w:val="20"/>
        </w:rPr>
        <w:t>-</w:t>
      </w:r>
      <w:r w:rsidRPr="00E05DCA">
        <w:rPr>
          <w:rFonts w:asciiTheme="minorHAnsi" w:hAnsiTheme="minorHAnsi" w:cs="Arial"/>
          <w:bCs/>
          <w:sz w:val="20"/>
          <w:szCs w:val="20"/>
        </w:rPr>
        <w:tab/>
        <w:t>stabilire uno o più criteri per giudicare il corretto dimensionamento dei servizi nelle iniziative di sourcing ICT;</w:t>
      </w:r>
    </w:p>
    <w:p w:rsidR="00D00453" w:rsidRDefault="00D00453" w:rsidP="00FC52F5">
      <w:pPr>
        <w:spacing w:line="276" w:lineRule="auto"/>
        <w:ind w:left="284" w:hanging="284"/>
        <w:jc w:val="both"/>
        <w:rPr>
          <w:rFonts w:asciiTheme="minorHAnsi" w:hAnsiTheme="minorHAnsi" w:cs="Arial"/>
          <w:bCs/>
          <w:sz w:val="20"/>
          <w:szCs w:val="20"/>
        </w:rPr>
      </w:pPr>
      <w:r>
        <w:rPr>
          <w:rFonts w:asciiTheme="minorHAnsi" w:hAnsiTheme="minorHAnsi" w:cs="Arial"/>
          <w:bCs/>
          <w:sz w:val="20"/>
          <w:szCs w:val="20"/>
        </w:rPr>
        <w:t xml:space="preserve">- </w:t>
      </w:r>
      <w:r>
        <w:rPr>
          <w:rFonts w:asciiTheme="minorHAnsi" w:hAnsiTheme="minorHAnsi" w:cs="Arial"/>
          <w:bCs/>
          <w:sz w:val="20"/>
          <w:szCs w:val="20"/>
        </w:rPr>
        <w:tab/>
        <w:t>i</w:t>
      </w:r>
      <w:r w:rsidRPr="00D00453">
        <w:rPr>
          <w:rFonts w:asciiTheme="minorHAnsi" w:hAnsiTheme="minorHAnsi" w:cs="Arial"/>
          <w:bCs/>
          <w:sz w:val="20"/>
          <w:szCs w:val="20"/>
        </w:rPr>
        <w:t>ncrementare il livello di qualità delle forniture a parità di costo</w:t>
      </w:r>
      <w:r>
        <w:rPr>
          <w:rFonts w:asciiTheme="minorHAnsi" w:hAnsiTheme="minorHAnsi" w:cs="Arial"/>
          <w:bCs/>
          <w:sz w:val="20"/>
          <w:szCs w:val="20"/>
        </w:rPr>
        <w:t>;</w:t>
      </w:r>
    </w:p>
    <w:p w:rsidR="005F7BCC" w:rsidRDefault="005F7BCC" w:rsidP="00FC52F5">
      <w:pPr>
        <w:spacing w:line="276" w:lineRule="auto"/>
        <w:ind w:left="284" w:hanging="284"/>
        <w:jc w:val="both"/>
        <w:rPr>
          <w:rFonts w:asciiTheme="minorHAnsi" w:hAnsiTheme="minorHAnsi" w:cs="Arial"/>
          <w:bCs/>
          <w:sz w:val="20"/>
          <w:szCs w:val="20"/>
        </w:rPr>
      </w:pPr>
      <w:r>
        <w:rPr>
          <w:rFonts w:asciiTheme="minorHAnsi" w:hAnsiTheme="minorHAnsi" w:cs="Arial"/>
          <w:bCs/>
          <w:sz w:val="20"/>
          <w:szCs w:val="20"/>
        </w:rPr>
        <w:t xml:space="preserve">- </w:t>
      </w:r>
      <w:r>
        <w:rPr>
          <w:rFonts w:asciiTheme="minorHAnsi" w:hAnsiTheme="minorHAnsi" w:cs="Arial"/>
          <w:bCs/>
          <w:sz w:val="20"/>
          <w:szCs w:val="20"/>
        </w:rPr>
        <w:tab/>
        <w:t xml:space="preserve">valutare i rischi legati alla fornitura ICT in termini di probabilità di accadimento e quantificazione del danno economico; </w:t>
      </w:r>
    </w:p>
    <w:p w:rsidR="005F7BCC" w:rsidRDefault="007D6B3C" w:rsidP="005F7BCC">
      <w:pPr>
        <w:spacing w:line="276" w:lineRule="auto"/>
        <w:ind w:left="284" w:hanging="284"/>
        <w:jc w:val="both"/>
        <w:rPr>
          <w:rFonts w:asciiTheme="minorHAnsi" w:hAnsiTheme="minorHAnsi" w:cs="Arial"/>
          <w:bCs/>
          <w:sz w:val="20"/>
          <w:szCs w:val="20"/>
        </w:rPr>
      </w:pPr>
      <w:r>
        <w:rPr>
          <w:rFonts w:asciiTheme="minorHAnsi" w:hAnsiTheme="minorHAnsi" w:cs="Arial"/>
          <w:bCs/>
          <w:sz w:val="20"/>
          <w:szCs w:val="20"/>
        </w:rPr>
        <w:t>-</w:t>
      </w:r>
      <w:r>
        <w:rPr>
          <w:rFonts w:asciiTheme="minorHAnsi" w:hAnsiTheme="minorHAnsi" w:cs="Arial"/>
          <w:bCs/>
          <w:sz w:val="20"/>
          <w:szCs w:val="20"/>
        </w:rPr>
        <w:tab/>
        <w:t>garantire il rispetto degli impegni sui contratti SPC Conn e SPC Cloud in termini di rilevazione prezzi;</w:t>
      </w:r>
      <w:r w:rsidR="005F7BCC">
        <w:rPr>
          <w:rFonts w:asciiTheme="minorHAnsi" w:hAnsiTheme="minorHAnsi" w:cs="Arial"/>
          <w:bCs/>
          <w:sz w:val="20"/>
          <w:szCs w:val="20"/>
        </w:rPr>
        <w:t xml:space="preserve"> </w:t>
      </w:r>
    </w:p>
    <w:p w:rsidR="005F7BCC" w:rsidRDefault="005F7BCC" w:rsidP="005F7BCC">
      <w:pPr>
        <w:spacing w:line="276" w:lineRule="auto"/>
        <w:ind w:left="284" w:hanging="284"/>
        <w:jc w:val="both"/>
        <w:rPr>
          <w:rFonts w:asciiTheme="minorHAnsi" w:hAnsiTheme="minorHAnsi" w:cs="Arial"/>
          <w:bCs/>
          <w:sz w:val="20"/>
          <w:szCs w:val="20"/>
        </w:rPr>
      </w:pPr>
      <w:r>
        <w:rPr>
          <w:rFonts w:asciiTheme="minorHAnsi" w:hAnsiTheme="minorHAnsi" w:cs="Arial"/>
          <w:bCs/>
          <w:sz w:val="20"/>
          <w:szCs w:val="20"/>
        </w:rPr>
        <w:t xml:space="preserve">- </w:t>
      </w:r>
      <w:r>
        <w:rPr>
          <w:rFonts w:asciiTheme="minorHAnsi" w:hAnsiTheme="minorHAnsi" w:cs="Arial"/>
          <w:bCs/>
          <w:sz w:val="20"/>
          <w:szCs w:val="20"/>
        </w:rPr>
        <w:tab/>
      </w:r>
      <w:r w:rsidR="007D6B3C" w:rsidRPr="005A17C8">
        <w:rPr>
          <w:rFonts w:asciiTheme="minorHAnsi" w:hAnsiTheme="minorHAnsi" w:cs="Arial"/>
          <w:bCs/>
          <w:sz w:val="20"/>
          <w:szCs w:val="20"/>
        </w:rPr>
        <w:t>valutare l’efficacia e l’efficienza dell’ambiente IT, garantendo l’integrità dei dati in termini di confidenzialità, integrità e disponibilità e accertare l’affidabilità delle attività nel rispetto delle norme di legge (compliance) e delle normative aziendali.</w:t>
      </w:r>
      <w:r w:rsidR="005A17C8">
        <w:rPr>
          <w:rFonts w:asciiTheme="minorHAnsi" w:hAnsiTheme="minorHAnsi" w:cs="Arial"/>
          <w:bCs/>
          <w:sz w:val="20"/>
          <w:szCs w:val="20"/>
        </w:rPr>
        <w:t xml:space="preserve"> </w:t>
      </w:r>
    </w:p>
    <w:p w:rsidR="005F7BCC" w:rsidRDefault="005F7BCC" w:rsidP="005F7BCC">
      <w:pPr>
        <w:spacing w:line="276" w:lineRule="auto"/>
        <w:ind w:left="284" w:hanging="284"/>
        <w:jc w:val="both"/>
        <w:rPr>
          <w:rFonts w:asciiTheme="minorHAnsi" w:hAnsiTheme="minorHAnsi" w:cs="Arial"/>
          <w:bCs/>
          <w:sz w:val="20"/>
          <w:szCs w:val="20"/>
        </w:rPr>
      </w:pPr>
    </w:p>
    <w:p w:rsidR="005F3153" w:rsidRDefault="005F3153" w:rsidP="005F3153">
      <w:pPr>
        <w:spacing w:line="276" w:lineRule="auto"/>
        <w:jc w:val="both"/>
        <w:rPr>
          <w:rFonts w:asciiTheme="minorHAnsi" w:hAnsiTheme="minorHAnsi" w:cs="Arial"/>
          <w:bCs/>
          <w:sz w:val="20"/>
          <w:szCs w:val="20"/>
        </w:rPr>
      </w:pPr>
      <w:r w:rsidRPr="005F3153">
        <w:rPr>
          <w:rFonts w:asciiTheme="minorHAnsi" w:hAnsiTheme="minorHAnsi" w:cs="Arial"/>
          <w:bCs/>
          <w:sz w:val="20"/>
          <w:szCs w:val="20"/>
        </w:rPr>
        <w:t xml:space="preserve">Ai fini di quanto sopra, viene illustrata la Mappa dell’offering ICT </w:t>
      </w:r>
      <w:r w:rsidR="00FE0B3D">
        <w:rPr>
          <w:rFonts w:asciiTheme="minorHAnsi" w:hAnsiTheme="minorHAnsi" w:cs="Arial"/>
          <w:bCs/>
          <w:sz w:val="20"/>
          <w:szCs w:val="20"/>
        </w:rPr>
        <w:t>d</w:t>
      </w:r>
      <w:bookmarkStart w:id="0" w:name="_GoBack"/>
      <w:bookmarkEnd w:id="0"/>
      <w:r w:rsidR="00FE0B3D">
        <w:rPr>
          <w:rFonts w:asciiTheme="minorHAnsi" w:hAnsiTheme="minorHAnsi" w:cs="Arial"/>
          <w:bCs/>
          <w:sz w:val="20"/>
          <w:szCs w:val="20"/>
        </w:rPr>
        <w:t xml:space="preserve">i </w:t>
      </w:r>
      <w:r>
        <w:rPr>
          <w:rFonts w:asciiTheme="minorHAnsi" w:hAnsiTheme="minorHAnsi" w:cs="Arial"/>
          <w:bCs/>
          <w:sz w:val="20"/>
          <w:szCs w:val="20"/>
        </w:rPr>
        <w:t>Consip ad</w:t>
      </w:r>
      <w:r w:rsidRPr="005F3153">
        <w:rPr>
          <w:rFonts w:asciiTheme="minorHAnsi" w:hAnsiTheme="minorHAnsi" w:cs="Arial"/>
          <w:bCs/>
          <w:sz w:val="20"/>
          <w:szCs w:val="20"/>
        </w:rPr>
        <w:t xml:space="preserve"> </w:t>
      </w:r>
      <w:r>
        <w:rPr>
          <w:rFonts w:asciiTheme="minorHAnsi" w:hAnsiTheme="minorHAnsi" w:cs="Arial"/>
          <w:bCs/>
          <w:sz w:val="20"/>
          <w:szCs w:val="20"/>
        </w:rPr>
        <w:t>aprile 2020.</w:t>
      </w:r>
    </w:p>
    <w:p w:rsidR="005F3153" w:rsidRDefault="005F3153" w:rsidP="005F7BCC">
      <w:pPr>
        <w:spacing w:line="276" w:lineRule="auto"/>
        <w:ind w:left="284" w:hanging="284"/>
        <w:jc w:val="both"/>
        <w:rPr>
          <w:rFonts w:asciiTheme="minorHAnsi" w:hAnsiTheme="minorHAnsi" w:cs="Arial"/>
          <w:bCs/>
          <w:sz w:val="20"/>
          <w:szCs w:val="20"/>
        </w:rPr>
      </w:pPr>
      <w:r w:rsidRPr="005F3153">
        <w:rPr>
          <w:rFonts w:asciiTheme="minorHAnsi" w:hAnsiTheme="minorHAnsi" w:cs="Arial"/>
          <w:bCs/>
          <w:noProof/>
          <w:sz w:val="20"/>
          <w:szCs w:val="20"/>
        </w:rPr>
        <w:lastRenderedPageBreak/>
        <w:drawing>
          <wp:inline distT="0" distB="0" distL="0" distR="0" wp14:anchorId="20A8E05F" wp14:editId="79F2704B">
            <wp:extent cx="5743026" cy="3657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4292" cy="3664775"/>
                    </a:xfrm>
                    <a:prstGeom prst="rect">
                      <a:avLst/>
                    </a:prstGeom>
                  </pic:spPr>
                </pic:pic>
              </a:graphicData>
            </a:graphic>
          </wp:inline>
        </w:drawing>
      </w:r>
    </w:p>
    <w:p w:rsidR="005F3153" w:rsidRDefault="005F3153" w:rsidP="005F7BCC">
      <w:pPr>
        <w:spacing w:line="276" w:lineRule="auto"/>
        <w:ind w:left="284" w:hanging="284"/>
        <w:jc w:val="both"/>
        <w:rPr>
          <w:rFonts w:asciiTheme="minorHAnsi" w:hAnsiTheme="minorHAnsi" w:cs="Arial"/>
          <w:bCs/>
          <w:sz w:val="20"/>
          <w:szCs w:val="20"/>
        </w:rPr>
      </w:pPr>
    </w:p>
    <w:p w:rsidR="002C46A8" w:rsidRDefault="00CE22EE" w:rsidP="005A17C8">
      <w:pPr>
        <w:spacing w:line="276" w:lineRule="auto"/>
        <w:jc w:val="both"/>
        <w:rPr>
          <w:rFonts w:asciiTheme="minorHAnsi" w:hAnsiTheme="minorHAnsi" w:cs="Arial"/>
          <w:bCs/>
          <w:sz w:val="20"/>
          <w:szCs w:val="20"/>
        </w:rPr>
      </w:pPr>
      <w:r>
        <w:rPr>
          <w:rFonts w:asciiTheme="minorHAnsi" w:hAnsiTheme="minorHAnsi" w:cs="Arial"/>
          <w:bCs/>
          <w:sz w:val="20"/>
          <w:szCs w:val="20"/>
        </w:rPr>
        <w:t>Pertanto, l</w:t>
      </w:r>
      <w:r w:rsidR="005A17C8">
        <w:rPr>
          <w:rFonts w:asciiTheme="minorHAnsi" w:hAnsiTheme="minorHAnsi" w:cs="Arial"/>
          <w:bCs/>
          <w:sz w:val="20"/>
          <w:szCs w:val="20"/>
        </w:rPr>
        <w:t xml:space="preserve">e </w:t>
      </w:r>
      <w:r w:rsidR="005A17C8" w:rsidRPr="00A73058">
        <w:rPr>
          <w:rFonts w:asciiTheme="minorHAnsi" w:hAnsiTheme="minorHAnsi" w:cs="Arial"/>
          <w:bCs/>
          <w:sz w:val="20"/>
          <w:szCs w:val="20"/>
        </w:rPr>
        <w:t>esi</w:t>
      </w:r>
      <w:r w:rsidR="005A17C8">
        <w:rPr>
          <w:rFonts w:asciiTheme="minorHAnsi" w:hAnsiTheme="minorHAnsi" w:cs="Arial"/>
          <w:bCs/>
          <w:sz w:val="20"/>
          <w:szCs w:val="20"/>
        </w:rPr>
        <w:t>genze</w:t>
      </w:r>
      <w:r w:rsidR="005A17C8" w:rsidRPr="00A73058">
        <w:rPr>
          <w:rFonts w:asciiTheme="minorHAnsi" w:hAnsiTheme="minorHAnsi" w:cs="Arial"/>
          <w:bCs/>
          <w:sz w:val="20"/>
          <w:szCs w:val="20"/>
        </w:rPr>
        <w:t xml:space="preserve"> di </w:t>
      </w:r>
      <w:r w:rsidR="005A17C8" w:rsidRPr="000B1C03">
        <w:rPr>
          <w:rFonts w:asciiTheme="minorHAnsi" w:hAnsiTheme="minorHAnsi" w:cs="Arial"/>
          <w:bCs/>
          <w:sz w:val="20"/>
          <w:szCs w:val="20"/>
          <w:u w:val="single"/>
        </w:rPr>
        <w:t>INAIL e Consip</w:t>
      </w:r>
      <w:r w:rsidR="002C46A8">
        <w:rPr>
          <w:rFonts w:asciiTheme="minorHAnsi" w:hAnsiTheme="minorHAnsi" w:cs="Arial"/>
          <w:bCs/>
          <w:sz w:val="20"/>
          <w:szCs w:val="20"/>
        </w:rPr>
        <w:t xml:space="preserve"> </w:t>
      </w:r>
      <w:r>
        <w:rPr>
          <w:rFonts w:asciiTheme="minorHAnsi" w:hAnsiTheme="minorHAnsi" w:cs="Arial"/>
          <w:bCs/>
          <w:sz w:val="20"/>
          <w:szCs w:val="20"/>
        </w:rPr>
        <w:t>si possono riassumere nei seguenti punti:</w:t>
      </w:r>
    </w:p>
    <w:p w:rsidR="002C46A8" w:rsidRPr="002C46A8" w:rsidRDefault="002C46A8" w:rsidP="002C46A8">
      <w:pPr>
        <w:pStyle w:val="Paragrafoelenco"/>
        <w:numPr>
          <w:ilvl w:val="0"/>
          <w:numId w:val="19"/>
        </w:numPr>
        <w:spacing w:line="276" w:lineRule="auto"/>
        <w:ind w:left="284" w:hanging="284"/>
        <w:jc w:val="both"/>
        <w:rPr>
          <w:rFonts w:asciiTheme="minorHAnsi" w:hAnsiTheme="minorHAnsi" w:cs="Arial"/>
          <w:bCs/>
          <w:sz w:val="20"/>
          <w:szCs w:val="20"/>
        </w:rPr>
      </w:pPr>
      <w:r w:rsidRPr="002C46A8">
        <w:rPr>
          <w:rFonts w:asciiTheme="minorHAnsi" w:hAnsiTheme="minorHAnsi" w:cs="Arial"/>
          <w:bCs/>
          <w:sz w:val="20"/>
          <w:szCs w:val="20"/>
        </w:rPr>
        <w:t>l’IT deve supportare il business in modo adeguato per cui l’esigenza è analisi e definizione di strategia IT, analisi e definizione dei processi interni all’IT, ass</w:t>
      </w:r>
      <w:r w:rsidR="003B3A39">
        <w:rPr>
          <w:rFonts w:asciiTheme="minorHAnsi" w:hAnsiTheme="minorHAnsi" w:cs="Arial"/>
          <w:bCs/>
          <w:sz w:val="20"/>
          <w:szCs w:val="20"/>
        </w:rPr>
        <w:t>essment sul livello maturità IT;</w:t>
      </w:r>
    </w:p>
    <w:p w:rsidR="002C46A8" w:rsidRPr="002C46A8" w:rsidRDefault="003B3A39" w:rsidP="002C46A8">
      <w:pPr>
        <w:pStyle w:val="Paragrafoelenco"/>
        <w:numPr>
          <w:ilvl w:val="0"/>
          <w:numId w:val="19"/>
        </w:numPr>
        <w:spacing w:line="276" w:lineRule="auto"/>
        <w:ind w:left="284" w:hanging="284"/>
        <w:jc w:val="both"/>
        <w:rPr>
          <w:rFonts w:asciiTheme="minorHAnsi" w:hAnsiTheme="minorHAnsi" w:cs="Arial"/>
          <w:bCs/>
          <w:sz w:val="20"/>
          <w:szCs w:val="20"/>
        </w:rPr>
      </w:pPr>
      <w:r>
        <w:rPr>
          <w:rFonts w:asciiTheme="minorHAnsi" w:hAnsiTheme="minorHAnsi" w:cs="Arial"/>
          <w:bCs/>
          <w:sz w:val="20"/>
          <w:szCs w:val="20"/>
        </w:rPr>
        <w:t>d</w:t>
      </w:r>
      <w:r w:rsidR="002C46A8" w:rsidRPr="002C46A8">
        <w:rPr>
          <w:rFonts w:asciiTheme="minorHAnsi" w:hAnsiTheme="minorHAnsi" w:cs="Arial"/>
          <w:bCs/>
          <w:sz w:val="20"/>
          <w:szCs w:val="20"/>
        </w:rPr>
        <w:t>efinizione dei costi e degli investimenti IT per garantirne la sostenibilità: valutazione degli investimenti IT, analisi dei costi IT, cost modeling, cost optimization, a</w:t>
      </w:r>
      <w:r>
        <w:rPr>
          <w:rFonts w:asciiTheme="minorHAnsi" w:hAnsiTheme="minorHAnsi" w:cs="Arial"/>
          <w:bCs/>
          <w:sz w:val="20"/>
          <w:szCs w:val="20"/>
        </w:rPr>
        <w:t>nalisi delle metriche di costo;</w:t>
      </w:r>
    </w:p>
    <w:p w:rsidR="00CE22EE" w:rsidRDefault="00CE22EE" w:rsidP="00CE22EE">
      <w:pPr>
        <w:pStyle w:val="Paragrafoelenco"/>
        <w:numPr>
          <w:ilvl w:val="0"/>
          <w:numId w:val="19"/>
        </w:numPr>
        <w:spacing w:line="276" w:lineRule="auto"/>
        <w:ind w:left="284" w:hanging="284"/>
        <w:jc w:val="both"/>
        <w:rPr>
          <w:rFonts w:asciiTheme="minorHAnsi" w:hAnsiTheme="minorHAnsi" w:cs="Arial"/>
          <w:bCs/>
          <w:sz w:val="20"/>
          <w:szCs w:val="20"/>
        </w:rPr>
      </w:pPr>
      <w:r>
        <w:rPr>
          <w:rFonts w:asciiTheme="minorHAnsi" w:hAnsiTheme="minorHAnsi" w:cs="Arial"/>
          <w:bCs/>
          <w:sz w:val="20"/>
          <w:szCs w:val="20"/>
        </w:rPr>
        <w:t>p</w:t>
      </w:r>
      <w:r w:rsidRPr="003B3A39">
        <w:rPr>
          <w:rFonts w:asciiTheme="minorHAnsi" w:hAnsiTheme="minorHAnsi" w:cs="Arial"/>
          <w:bCs/>
          <w:sz w:val="20"/>
          <w:szCs w:val="20"/>
        </w:rPr>
        <w:t>rogetta</w:t>
      </w:r>
      <w:r>
        <w:rPr>
          <w:rFonts w:asciiTheme="minorHAnsi" w:hAnsiTheme="minorHAnsi" w:cs="Arial"/>
          <w:bCs/>
          <w:sz w:val="20"/>
          <w:szCs w:val="20"/>
        </w:rPr>
        <w:t>r</w:t>
      </w:r>
      <w:r w:rsidRPr="003B3A39">
        <w:rPr>
          <w:rFonts w:asciiTheme="minorHAnsi" w:hAnsiTheme="minorHAnsi" w:cs="Arial"/>
          <w:bCs/>
          <w:sz w:val="20"/>
          <w:szCs w:val="20"/>
        </w:rPr>
        <w:t>e e lo sviluppo dei servizi digitali adottando ove possibile proces</w:t>
      </w:r>
      <w:r>
        <w:rPr>
          <w:rFonts w:asciiTheme="minorHAnsi" w:hAnsiTheme="minorHAnsi" w:cs="Arial"/>
          <w:bCs/>
          <w:sz w:val="20"/>
          <w:szCs w:val="20"/>
        </w:rPr>
        <w:t>si incrementali per il rilascio tramite adozione di metodologie Agile;</w:t>
      </w:r>
    </w:p>
    <w:p w:rsidR="002C46A8" w:rsidRDefault="003B3A39" w:rsidP="002C46A8">
      <w:pPr>
        <w:pStyle w:val="Paragrafoelenco"/>
        <w:numPr>
          <w:ilvl w:val="0"/>
          <w:numId w:val="19"/>
        </w:numPr>
        <w:spacing w:line="276" w:lineRule="auto"/>
        <w:ind w:left="284" w:hanging="284"/>
        <w:jc w:val="both"/>
        <w:rPr>
          <w:rFonts w:asciiTheme="minorHAnsi" w:hAnsiTheme="minorHAnsi" w:cs="Arial"/>
          <w:bCs/>
          <w:sz w:val="20"/>
          <w:szCs w:val="20"/>
        </w:rPr>
      </w:pPr>
      <w:r>
        <w:rPr>
          <w:rFonts w:asciiTheme="minorHAnsi" w:hAnsiTheme="minorHAnsi" w:cs="Arial"/>
          <w:bCs/>
          <w:sz w:val="20"/>
          <w:szCs w:val="20"/>
        </w:rPr>
        <w:t>a</w:t>
      </w:r>
      <w:r w:rsidR="002C46A8" w:rsidRPr="002C46A8">
        <w:rPr>
          <w:rFonts w:asciiTheme="minorHAnsi" w:hAnsiTheme="minorHAnsi" w:cs="Arial"/>
          <w:bCs/>
          <w:sz w:val="20"/>
          <w:szCs w:val="20"/>
        </w:rPr>
        <w:t>mpliamento e sviluppo del modello di vendor management: ricerca e il posizionamento dei fornitori ICT, analisi e definizione di service level agreement</w:t>
      </w:r>
      <w:r>
        <w:rPr>
          <w:rFonts w:asciiTheme="minorHAnsi" w:hAnsiTheme="minorHAnsi" w:cs="Arial"/>
          <w:bCs/>
          <w:sz w:val="20"/>
          <w:szCs w:val="20"/>
        </w:rPr>
        <w:t>;</w:t>
      </w:r>
    </w:p>
    <w:p w:rsidR="00CE22EE" w:rsidRPr="002C46A8" w:rsidRDefault="00CE22EE" w:rsidP="00CE22EE">
      <w:pPr>
        <w:pStyle w:val="Paragrafoelenco"/>
        <w:numPr>
          <w:ilvl w:val="0"/>
          <w:numId w:val="19"/>
        </w:numPr>
        <w:spacing w:line="276" w:lineRule="auto"/>
        <w:ind w:left="284" w:hanging="284"/>
        <w:jc w:val="both"/>
        <w:rPr>
          <w:rFonts w:asciiTheme="minorHAnsi" w:hAnsiTheme="minorHAnsi" w:cs="Arial"/>
          <w:bCs/>
          <w:sz w:val="20"/>
          <w:szCs w:val="20"/>
        </w:rPr>
      </w:pPr>
      <w:r>
        <w:rPr>
          <w:rFonts w:asciiTheme="minorHAnsi" w:hAnsiTheme="minorHAnsi" w:cs="Arial"/>
          <w:bCs/>
          <w:sz w:val="20"/>
          <w:szCs w:val="20"/>
        </w:rPr>
        <w:t xml:space="preserve">accesso a </w:t>
      </w:r>
      <w:r w:rsidRPr="00CE22EE">
        <w:rPr>
          <w:rFonts w:asciiTheme="minorHAnsi" w:hAnsiTheme="minorHAnsi" w:cs="Arial"/>
          <w:bCs/>
          <w:sz w:val="20"/>
          <w:szCs w:val="20"/>
        </w:rPr>
        <w:t xml:space="preserve">strumenti e tecniche, come l’analisi “Make or </w:t>
      </w:r>
      <w:r>
        <w:rPr>
          <w:rFonts w:asciiTheme="minorHAnsi" w:hAnsiTheme="minorHAnsi" w:cs="Arial"/>
          <w:bCs/>
          <w:sz w:val="20"/>
          <w:szCs w:val="20"/>
        </w:rPr>
        <w:t>Buy” o “Lease or Buy”, che aiuti</w:t>
      </w:r>
      <w:r w:rsidRPr="00CE22EE">
        <w:rPr>
          <w:rFonts w:asciiTheme="minorHAnsi" w:hAnsiTheme="minorHAnsi" w:cs="Arial"/>
          <w:bCs/>
          <w:sz w:val="20"/>
          <w:szCs w:val="20"/>
        </w:rPr>
        <w:t>no a determinare se l’attività ha bisogno di un fornitore esterno o</w:t>
      </w:r>
      <w:r>
        <w:rPr>
          <w:rFonts w:asciiTheme="minorHAnsi" w:hAnsiTheme="minorHAnsi" w:cs="Arial"/>
          <w:bCs/>
          <w:sz w:val="20"/>
          <w:szCs w:val="20"/>
        </w:rPr>
        <w:t xml:space="preserve"> può essere svolta internamente;</w:t>
      </w:r>
    </w:p>
    <w:p w:rsidR="002C46A8" w:rsidRDefault="003B3A39" w:rsidP="002C46A8">
      <w:pPr>
        <w:pStyle w:val="Paragrafoelenco"/>
        <w:numPr>
          <w:ilvl w:val="0"/>
          <w:numId w:val="19"/>
        </w:numPr>
        <w:spacing w:line="276" w:lineRule="auto"/>
        <w:ind w:left="284" w:hanging="284"/>
        <w:jc w:val="both"/>
        <w:rPr>
          <w:rFonts w:asciiTheme="minorHAnsi" w:hAnsiTheme="minorHAnsi" w:cs="Arial"/>
          <w:bCs/>
          <w:sz w:val="20"/>
          <w:szCs w:val="20"/>
        </w:rPr>
      </w:pPr>
      <w:r>
        <w:rPr>
          <w:rFonts w:asciiTheme="minorHAnsi" w:hAnsiTheme="minorHAnsi" w:cs="Arial"/>
          <w:bCs/>
          <w:sz w:val="20"/>
          <w:szCs w:val="20"/>
        </w:rPr>
        <w:t>i</w:t>
      </w:r>
      <w:r w:rsidR="002C46A8" w:rsidRPr="002C46A8">
        <w:rPr>
          <w:rFonts w:asciiTheme="minorHAnsi" w:hAnsiTheme="minorHAnsi" w:cs="Arial"/>
          <w:bCs/>
          <w:sz w:val="20"/>
          <w:szCs w:val="20"/>
        </w:rPr>
        <w:t>mplementazione di progetti che implicano attività di Integration e Data Conversion: sviluppo strategia per standardizzare le basi dati aziendali, garantire l’accuratezza dei dati utilizzati, conversione dei dati da sistemi legacy</w:t>
      </w:r>
      <w:r>
        <w:rPr>
          <w:rFonts w:asciiTheme="minorHAnsi" w:hAnsiTheme="minorHAnsi" w:cs="Arial"/>
          <w:bCs/>
          <w:sz w:val="20"/>
          <w:szCs w:val="20"/>
        </w:rPr>
        <w:t>;</w:t>
      </w:r>
    </w:p>
    <w:p w:rsidR="003B3A39" w:rsidRPr="002C46A8" w:rsidRDefault="006B2D38" w:rsidP="006B2D38">
      <w:pPr>
        <w:pStyle w:val="Paragrafoelenco"/>
        <w:numPr>
          <w:ilvl w:val="0"/>
          <w:numId w:val="19"/>
        </w:numPr>
        <w:spacing w:line="276" w:lineRule="auto"/>
        <w:ind w:left="284" w:hanging="284"/>
        <w:jc w:val="both"/>
        <w:rPr>
          <w:rFonts w:asciiTheme="minorHAnsi" w:hAnsiTheme="minorHAnsi" w:cs="Arial"/>
          <w:bCs/>
          <w:sz w:val="20"/>
          <w:szCs w:val="20"/>
        </w:rPr>
      </w:pPr>
      <w:r>
        <w:rPr>
          <w:rFonts w:asciiTheme="minorHAnsi" w:hAnsiTheme="minorHAnsi" w:cs="Arial"/>
          <w:bCs/>
          <w:sz w:val="20"/>
          <w:szCs w:val="20"/>
        </w:rPr>
        <w:t xml:space="preserve">assessment e </w:t>
      </w:r>
      <w:r w:rsidRPr="006B2D38">
        <w:rPr>
          <w:rFonts w:asciiTheme="minorHAnsi" w:hAnsiTheme="minorHAnsi" w:cs="Arial"/>
          <w:bCs/>
          <w:sz w:val="20"/>
          <w:szCs w:val="20"/>
        </w:rPr>
        <w:t xml:space="preserve">valutazione del debito tecnologico </w:t>
      </w:r>
      <w:r>
        <w:rPr>
          <w:rFonts w:asciiTheme="minorHAnsi" w:hAnsiTheme="minorHAnsi" w:cs="Arial"/>
          <w:bCs/>
          <w:sz w:val="20"/>
          <w:szCs w:val="20"/>
        </w:rPr>
        <w:t>per poter</w:t>
      </w:r>
      <w:r w:rsidRPr="006B2D38">
        <w:rPr>
          <w:rFonts w:asciiTheme="minorHAnsi" w:hAnsiTheme="minorHAnsi" w:cs="Arial"/>
          <w:bCs/>
          <w:sz w:val="20"/>
          <w:szCs w:val="20"/>
        </w:rPr>
        <w:t xml:space="preserve"> pianificare la sostituzione delle tecnologie obsolete;</w:t>
      </w:r>
    </w:p>
    <w:p w:rsidR="002C46A8" w:rsidRDefault="002C46A8" w:rsidP="005A17C8">
      <w:pPr>
        <w:spacing w:line="276" w:lineRule="auto"/>
        <w:jc w:val="both"/>
        <w:rPr>
          <w:rFonts w:asciiTheme="minorHAnsi" w:hAnsiTheme="minorHAnsi" w:cs="Arial"/>
          <w:bCs/>
          <w:sz w:val="20"/>
          <w:szCs w:val="20"/>
        </w:rPr>
      </w:pPr>
    </w:p>
    <w:p w:rsidR="005A17C8" w:rsidRPr="00A73058" w:rsidRDefault="007C2B92" w:rsidP="005A17C8">
      <w:pPr>
        <w:spacing w:line="276" w:lineRule="auto"/>
        <w:jc w:val="both"/>
        <w:rPr>
          <w:rFonts w:asciiTheme="minorHAnsi" w:hAnsiTheme="minorHAnsi" w:cs="Arial"/>
          <w:bCs/>
          <w:sz w:val="20"/>
          <w:szCs w:val="20"/>
        </w:rPr>
      </w:pPr>
      <w:r>
        <w:rPr>
          <w:rFonts w:asciiTheme="minorHAnsi" w:hAnsiTheme="minorHAnsi" w:cs="Arial"/>
          <w:bCs/>
          <w:sz w:val="20"/>
          <w:szCs w:val="20"/>
        </w:rPr>
        <w:t xml:space="preserve">Le suddette esigenze </w:t>
      </w:r>
      <w:r w:rsidR="002C46A8">
        <w:rPr>
          <w:rFonts w:asciiTheme="minorHAnsi" w:hAnsiTheme="minorHAnsi" w:cs="Arial"/>
          <w:bCs/>
          <w:sz w:val="20"/>
          <w:szCs w:val="20"/>
        </w:rPr>
        <w:t>si traducono, quindi</w:t>
      </w:r>
      <w:r w:rsidR="005A17C8" w:rsidRPr="00A73058">
        <w:rPr>
          <w:rFonts w:asciiTheme="minorHAnsi" w:hAnsiTheme="minorHAnsi" w:cs="Arial"/>
          <w:bCs/>
          <w:sz w:val="20"/>
          <w:szCs w:val="20"/>
        </w:rPr>
        <w:t xml:space="preserve"> nella necessità di disporre delle più aggiornate ed estese informazioni e banche dati nel campo dell’ICT in grado di fornire le seguenti indicazioni: </w:t>
      </w:r>
    </w:p>
    <w:p w:rsidR="005A17C8" w:rsidRPr="00A73058" w:rsidRDefault="005A17C8" w:rsidP="005A17C8">
      <w:pPr>
        <w:spacing w:line="276" w:lineRule="auto"/>
        <w:jc w:val="both"/>
        <w:rPr>
          <w:rFonts w:asciiTheme="minorHAnsi" w:hAnsiTheme="minorHAnsi" w:cs="Arial"/>
          <w:bCs/>
          <w:sz w:val="20"/>
          <w:szCs w:val="20"/>
        </w:rPr>
      </w:pPr>
      <w:r w:rsidRPr="00A73058">
        <w:rPr>
          <w:rFonts w:asciiTheme="minorHAnsi" w:hAnsiTheme="minorHAnsi" w:cs="Arial"/>
          <w:bCs/>
          <w:sz w:val="20"/>
          <w:szCs w:val="20"/>
        </w:rPr>
        <w:t>-</w:t>
      </w:r>
      <w:r w:rsidRPr="00A73058">
        <w:rPr>
          <w:rFonts w:asciiTheme="minorHAnsi" w:hAnsiTheme="minorHAnsi" w:cs="Arial"/>
          <w:bCs/>
          <w:sz w:val="20"/>
          <w:szCs w:val="20"/>
        </w:rPr>
        <w:tab/>
        <w:t xml:space="preserve">le evoluzioni delle tecnologie del mercato e dei fornitori per la pianificazione e la definizione di strategie ICT; </w:t>
      </w:r>
    </w:p>
    <w:p w:rsidR="005A17C8" w:rsidRPr="00A73058" w:rsidRDefault="005A17C8" w:rsidP="005A17C8">
      <w:pPr>
        <w:spacing w:line="276" w:lineRule="auto"/>
        <w:jc w:val="both"/>
        <w:rPr>
          <w:rFonts w:asciiTheme="minorHAnsi" w:hAnsiTheme="minorHAnsi" w:cs="Arial"/>
          <w:bCs/>
          <w:sz w:val="20"/>
          <w:szCs w:val="20"/>
        </w:rPr>
      </w:pPr>
      <w:r w:rsidRPr="00A73058">
        <w:rPr>
          <w:rFonts w:asciiTheme="minorHAnsi" w:hAnsiTheme="minorHAnsi" w:cs="Arial"/>
          <w:bCs/>
          <w:sz w:val="20"/>
          <w:szCs w:val="20"/>
        </w:rPr>
        <w:lastRenderedPageBreak/>
        <w:t>-</w:t>
      </w:r>
      <w:r w:rsidRPr="00A73058">
        <w:rPr>
          <w:rFonts w:asciiTheme="minorHAnsi" w:hAnsiTheme="minorHAnsi" w:cs="Arial"/>
          <w:bCs/>
          <w:sz w:val="20"/>
          <w:szCs w:val="20"/>
        </w:rPr>
        <w:tab/>
        <w:t xml:space="preserve">le analisi delle opportunità e dello sviluppo di una strategia digitale e come i cambiamenti dovuti all’introduzione di tecnologie digitali abbiano impatto sulla propria organizzazione e sui propri processi di business; </w:t>
      </w:r>
    </w:p>
    <w:p w:rsidR="005A17C8" w:rsidRDefault="005A17C8" w:rsidP="005A17C8">
      <w:pPr>
        <w:spacing w:line="276" w:lineRule="auto"/>
        <w:jc w:val="both"/>
        <w:rPr>
          <w:rFonts w:asciiTheme="minorHAnsi" w:hAnsiTheme="minorHAnsi" w:cs="Arial"/>
          <w:bCs/>
          <w:sz w:val="20"/>
          <w:szCs w:val="20"/>
        </w:rPr>
      </w:pPr>
      <w:r w:rsidRPr="00A73058">
        <w:rPr>
          <w:rFonts w:asciiTheme="minorHAnsi" w:hAnsiTheme="minorHAnsi" w:cs="Arial"/>
          <w:bCs/>
          <w:sz w:val="20"/>
          <w:szCs w:val="20"/>
        </w:rPr>
        <w:t>-</w:t>
      </w:r>
      <w:r w:rsidRPr="00A73058">
        <w:rPr>
          <w:rFonts w:asciiTheme="minorHAnsi" w:hAnsiTheme="minorHAnsi" w:cs="Arial"/>
          <w:bCs/>
          <w:sz w:val="20"/>
          <w:szCs w:val="20"/>
        </w:rPr>
        <w:tab/>
        <w:t xml:space="preserve">l’analisi di mercato in termini di Innovation IT al fine di facilitare l’accesso a nuove tecnologie promuovendo quindi l’ecosistema dell’innovazione; </w:t>
      </w:r>
    </w:p>
    <w:p w:rsidR="005A17C8" w:rsidRPr="00A73058" w:rsidRDefault="005A17C8" w:rsidP="005A17C8">
      <w:pPr>
        <w:spacing w:line="276" w:lineRule="auto"/>
        <w:jc w:val="both"/>
        <w:rPr>
          <w:rFonts w:asciiTheme="minorHAnsi" w:hAnsiTheme="minorHAnsi" w:cs="Arial"/>
          <w:bCs/>
          <w:sz w:val="20"/>
          <w:szCs w:val="20"/>
        </w:rPr>
      </w:pPr>
      <w:r w:rsidRPr="00A73058">
        <w:rPr>
          <w:rFonts w:asciiTheme="minorHAnsi" w:hAnsiTheme="minorHAnsi" w:cs="Arial"/>
          <w:bCs/>
          <w:sz w:val="20"/>
          <w:szCs w:val="20"/>
        </w:rPr>
        <w:t>-</w:t>
      </w:r>
      <w:r w:rsidRPr="00A73058">
        <w:rPr>
          <w:rFonts w:asciiTheme="minorHAnsi" w:hAnsiTheme="minorHAnsi" w:cs="Arial"/>
          <w:bCs/>
          <w:sz w:val="20"/>
          <w:szCs w:val="20"/>
        </w:rPr>
        <w:tab/>
        <w:t xml:space="preserve">la definizione di linee guida contrattuali per l’acquisizione </w:t>
      </w:r>
      <w:r>
        <w:rPr>
          <w:rFonts w:asciiTheme="minorHAnsi" w:hAnsiTheme="minorHAnsi" w:cs="Arial"/>
          <w:bCs/>
          <w:sz w:val="20"/>
          <w:szCs w:val="20"/>
        </w:rPr>
        <w:t>e la fornitura di servizi ICT;</w:t>
      </w:r>
    </w:p>
    <w:p w:rsidR="005A17C8" w:rsidRPr="00A73058" w:rsidRDefault="005A17C8" w:rsidP="005A17C8">
      <w:pPr>
        <w:spacing w:line="276" w:lineRule="auto"/>
        <w:jc w:val="both"/>
        <w:rPr>
          <w:rFonts w:asciiTheme="minorHAnsi" w:hAnsiTheme="minorHAnsi" w:cs="Arial"/>
          <w:bCs/>
          <w:sz w:val="20"/>
          <w:szCs w:val="20"/>
        </w:rPr>
      </w:pPr>
      <w:r w:rsidRPr="00A73058">
        <w:rPr>
          <w:rFonts w:asciiTheme="minorHAnsi" w:hAnsiTheme="minorHAnsi" w:cs="Arial"/>
          <w:bCs/>
          <w:sz w:val="20"/>
          <w:szCs w:val="20"/>
        </w:rPr>
        <w:t>-</w:t>
      </w:r>
      <w:r w:rsidRPr="00A73058">
        <w:rPr>
          <w:rFonts w:asciiTheme="minorHAnsi" w:hAnsiTheme="minorHAnsi" w:cs="Arial"/>
          <w:bCs/>
          <w:sz w:val="20"/>
          <w:szCs w:val="20"/>
        </w:rPr>
        <w:tab/>
        <w:t xml:space="preserve">i trend di mercato, i prezzi, le tariffe professionali per la valutazione delle migliori pratiche di mercato nonché per conoscere le migliori indicazioni sulla spesa ICT al fine di avere un benchmark di posizionamento della spesa ICT e con l’obiettivo di supportare i processi decisionali strategici e progettuali tecnologici (analisi delle strategie); </w:t>
      </w:r>
    </w:p>
    <w:p w:rsidR="007C2B92" w:rsidRDefault="005A17C8" w:rsidP="005A17C8">
      <w:pPr>
        <w:spacing w:line="276" w:lineRule="auto"/>
        <w:jc w:val="both"/>
        <w:rPr>
          <w:rFonts w:asciiTheme="minorHAnsi" w:hAnsiTheme="minorHAnsi" w:cs="Arial"/>
          <w:bCs/>
          <w:sz w:val="20"/>
          <w:szCs w:val="20"/>
        </w:rPr>
      </w:pPr>
      <w:r w:rsidRPr="00A73058">
        <w:rPr>
          <w:rFonts w:asciiTheme="minorHAnsi" w:hAnsiTheme="minorHAnsi" w:cs="Arial"/>
          <w:bCs/>
          <w:sz w:val="20"/>
          <w:szCs w:val="20"/>
        </w:rPr>
        <w:t>-</w:t>
      </w:r>
      <w:r w:rsidR="007C2B92">
        <w:rPr>
          <w:rFonts w:asciiTheme="minorHAnsi" w:hAnsiTheme="minorHAnsi" w:cs="Arial"/>
          <w:bCs/>
          <w:sz w:val="20"/>
          <w:szCs w:val="20"/>
        </w:rPr>
        <w:t xml:space="preserve">- </w:t>
      </w:r>
      <w:r w:rsidR="007C2B92">
        <w:rPr>
          <w:rFonts w:asciiTheme="minorHAnsi" w:hAnsiTheme="minorHAnsi" w:cs="Arial"/>
          <w:bCs/>
          <w:sz w:val="20"/>
          <w:szCs w:val="20"/>
        </w:rPr>
        <w:tab/>
        <w:t>scouting dell’offerta ICT;</w:t>
      </w:r>
    </w:p>
    <w:p w:rsidR="005A17C8" w:rsidRPr="00A73058" w:rsidRDefault="007C2B92" w:rsidP="005A17C8">
      <w:pPr>
        <w:spacing w:line="276" w:lineRule="auto"/>
        <w:jc w:val="both"/>
        <w:rPr>
          <w:rFonts w:asciiTheme="minorHAnsi" w:hAnsiTheme="minorHAnsi" w:cs="Arial"/>
          <w:bCs/>
          <w:sz w:val="20"/>
          <w:szCs w:val="20"/>
        </w:rPr>
      </w:pPr>
      <w:r>
        <w:rPr>
          <w:rFonts w:asciiTheme="minorHAnsi" w:hAnsiTheme="minorHAnsi" w:cs="Arial"/>
          <w:bCs/>
          <w:sz w:val="20"/>
          <w:szCs w:val="20"/>
        </w:rPr>
        <w:t xml:space="preserve">- </w:t>
      </w:r>
      <w:r>
        <w:rPr>
          <w:rFonts w:asciiTheme="minorHAnsi" w:hAnsiTheme="minorHAnsi" w:cs="Arial"/>
          <w:bCs/>
          <w:sz w:val="20"/>
          <w:szCs w:val="20"/>
        </w:rPr>
        <w:tab/>
      </w:r>
      <w:r w:rsidR="005A17C8" w:rsidRPr="00A73058">
        <w:rPr>
          <w:rFonts w:asciiTheme="minorHAnsi" w:hAnsiTheme="minorHAnsi" w:cs="Arial"/>
          <w:bCs/>
          <w:sz w:val="20"/>
          <w:szCs w:val="20"/>
        </w:rPr>
        <w:t xml:space="preserve">la valutazione dei rischi legati al ciclo di vita delle tecnologie e delle diverse alternative di approvvigionamento, al fine di migliorare la gestione dei cambiamenti organizzativi, ottimizzare l’uso delle risorse tecnologiche, e ridurre il rischio di obsolescenza degli investimenti ICT; </w:t>
      </w:r>
    </w:p>
    <w:p w:rsidR="005A17C8" w:rsidRPr="00A73058" w:rsidRDefault="005A17C8" w:rsidP="005A17C8">
      <w:pPr>
        <w:spacing w:line="276" w:lineRule="auto"/>
        <w:jc w:val="both"/>
        <w:rPr>
          <w:rFonts w:asciiTheme="minorHAnsi" w:hAnsiTheme="minorHAnsi" w:cs="Arial"/>
          <w:bCs/>
          <w:sz w:val="20"/>
          <w:szCs w:val="20"/>
        </w:rPr>
      </w:pPr>
      <w:r w:rsidRPr="00A73058">
        <w:rPr>
          <w:rFonts w:asciiTheme="minorHAnsi" w:hAnsiTheme="minorHAnsi" w:cs="Arial"/>
          <w:bCs/>
          <w:sz w:val="20"/>
          <w:szCs w:val="20"/>
        </w:rPr>
        <w:t>-</w:t>
      </w:r>
      <w:r w:rsidRPr="00A73058">
        <w:rPr>
          <w:rFonts w:asciiTheme="minorHAnsi" w:hAnsiTheme="minorHAnsi" w:cs="Arial"/>
          <w:bCs/>
          <w:sz w:val="20"/>
          <w:szCs w:val="20"/>
        </w:rPr>
        <w:tab/>
        <w:t xml:space="preserve">le soluzioni tecnologiche identificate con l’obiettivo di guidare le scelte architetturali per l’implementazione delle piattaforme ICT (accesso alla Report Library); </w:t>
      </w:r>
    </w:p>
    <w:p w:rsidR="005A17C8" w:rsidRPr="00A73058" w:rsidRDefault="005A17C8" w:rsidP="005A17C8">
      <w:pPr>
        <w:spacing w:line="276" w:lineRule="auto"/>
        <w:jc w:val="both"/>
        <w:rPr>
          <w:rFonts w:asciiTheme="minorHAnsi" w:hAnsiTheme="minorHAnsi" w:cs="Arial"/>
          <w:bCs/>
          <w:sz w:val="20"/>
          <w:szCs w:val="20"/>
        </w:rPr>
      </w:pPr>
      <w:r w:rsidRPr="00A73058">
        <w:rPr>
          <w:rFonts w:asciiTheme="minorHAnsi" w:hAnsiTheme="minorHAnsi" w:cs="Arial"/>
          <w:bCs/>
          <w:sz w:val="20"/>
          <w:szCs w:val="20"/>
        </w:rPr>
        <w:t>-</w:t>
      </w:r>
      <w:r w:rsidRPr="00A73058">
        <w:rPr>
          <w:rFonts w:asciiTheme="minorHAnsi" w:hAnsiTheme="minorHAnsi" w:cs="Arial"/>
          <w:bCs/>
          <w:sz w:val="20"/>
          <w:szCs w:val="20"/>
        </w:rPr>
        <w:tab/>
        <w:t xml:space="preserve">la valutazione dei modelli di costo e di performance delle soluzioni Cloud a supporto dell’infrastruttura IT a servizi di INAIL; </w:t>
      </w:r>
    </w:p>
    <w:p w:rsidR="005A17C8" w:rsidRDefault="005A17C8" w:rsidP="005A17C8">
      <w:pPr>
        <w:spacing w:line="276" w:lineRule="auto"/>
        <w:jc w:val="both"/>
        <w:rPr>
          <w:rFonts w:asciiTheme="minorHAnsi" w:hAnsiTheme="minorHAnsi" w:cs="Arial"/>
          <w:bCs/>
          <w:sz w:val="20"/>
          <w:szCs w:val="20"/>
        </w:rPr>
      </w:pPr>
      <w:r w:rsidRPr="00A73058">
        <w:rPr>
          <w:rFonts w:asciiTheme="minorHAnsi" w:hAnsiTheme="minorHAnsi" w:cs="Arial"/>
          <w:bCs/>
          <w:sz w:val="20"/>
          <w:szCs w:val="20"/>
        </w:rPr>
        <w:t>-</w:t>
      </w:r>
      <w:r w:rsidRPr="00A73058">
        <w:rPr>
          <w:rFonts w:asciiTheme="minorHAnsi" w:hAnsiTheme="minorHAnsi" w:cs="Arial"/>
          <w:bCs/>
          <w:sz w:val="20"/>
          <w:szCs w:val="20"/>
        </w:rPr>
        <w:tab/>
        <w:t xml:space="preserve">la ricerca e il posizionamento dei fornitori ICT al fine di monitorare, supportare e ottimizzare il modello di vendor management e vendor rating </w:t>
      </w:r>
      <w:r>
        <w:rPr>
          <w:rFonts w:asciiTheme="minorHAnsi" w:hAnsiTheme="minorHAnsi" w:cs="Arial"/>
          <w:bCs/>
          <w:sz w:val="20"/>
          <w:szCs w:val="20"/>
        </w:rPr>
        <w:t xml:space="preserve">(fra l’altro già </w:t>
      </w:r>
      <w:r w:rsidRPr="00A73058">
        <w:rPr>
          <w:rFonts w:asciiTheme="minorHAnsi" w:hAnsiTheme="minorHAnsi" w:cs="Arial"/>
          <w:bCs/>
          <w:sz w:val="20"/>
          <w:szCs w:val="20"/>
        </w:rPr>
        <w:t>adottato dall’INAIL</w:t>
      </w:r>
      <w:r>
        <w:rPr>
          <w:rFonts w:asciiTheme="minorHAnsi" w:hAnsiTheme="minorHAnsi" w:cs="Arial"/>
          <w:bCs/>
          <w:sz w:val="20"/>
          <w:szCs w:val="20"/>
        </w:rPr>
        <w:t>)</w:t>
      </w:r>
      <w:r w:rsidRPr="00A73058">
        <w:rPr>
          <w:rFonts w:asciiTheme="minorHAnsi" w:hAnsiTheme="minorHAnsi" w:cs="Arial"/>
          <w:bCs/>
          <w:sz w:val="20"/>
          <w:szCs w:val="20"/>
        </w:rPr>
        <w:t>;</w:t>
      </w:r>
    </w:p>
    <w:p w:rsidR="005A17C8" w:rsidRPr="003F13F0" w:rsidRDefault="005A17C8" w:rsidP="005A17C8">
      <w:pPr>
        <w:spacing w:line="276" w:lineRule="auto"/>
        <w:jc w:val="both"/>
        <w:rPr>
          <w:rFonts w:asciiTheme="minorHAnsi" w:hAnsiTheme="minorHAnsi" w:cs="Arial"/>
          <w:bCs/>
          <w:sz w:val="20"/>
          <w:szCs w:val="20"/>
        </w:rPr>
      </w:pPr>
      <w:r>
        <w:rPr>
          <w:rFonts w:asciiTheme="minorHAnsi" w:hAnsiTheme="minorHAnsi" w:cs="Arial"/>
          <w:bCs/>
          <w:sz w:val="20"/>
          <w:szCs w:val="20"/>
        </w:rPr>
        <w:t>-</w:t>
      </w:r>
      <w:r>
        <w:rPr>
          <w:rFonts w:asciiTheme="minorHAnsi" w:hAnsiTheme="minorHAnsi" w:cs="Arial"/>
          <w:bCs/>
          <w:sz w:val="20"/>
          <w:szCs w:val="20"/>
        </w:rPr>
        <w:tab/>
        <w:t>l</w:t>
      </w:r>
      <w:r w:rsidRPr="00D2038F">
        <w:rPr>
          <w:rFonts w:asciiTheme="minorHAnsi" w:hAnsiTheme="minorHAnsi" w:cs="Arial"/>
          <w:bCs/>
          <w:sz w:val="20"/>
          <w:szCs w:val="20"/>
        </w:rPr>
        <w:t xml:space="preserve">inee guida e best practices per l’esecuzione di progetti IT (almeno nelle seguenti aree: infrastructure, security, operations, </w:t>
      </w:r>
      <w:r>
        <w:rPr>
          <w:rFonts w:asciiTheme="minorHAnsi" w:hAnsiTheme="minorHAnsi" w:cs="Arial"/>
          <w:bCs/>
          <w:sz w:val="20"/>
          <w:szCs w:val="20"/>
        </w:rPr>
        <w:t>procurement, vendor management</w:t>
      </w:r>
      <w:r w:rsidRPr="00D2038F">
        <w:rPr>
          <w:rFonts w:asciiTheme="minorHAnsi" w:hAnsiTheme="minorHAnsi" w:cs="Arial"/>
          <w:bCs/>
          <w:sz w:val="20"/>
          <w:szCs w:val="20"/>
        </w:rPr>
        <w:t>);</w:t>
      </w:r>
    </w:p>
    <w:p w:rsidR="007D6B3C" w:rsidRDefault="007D6B3C" w:rsidP="005A17C8">
      <w:pPr>
        <w:spacing w:line="276" w:lineRule="auto"/>
        <w:jc w:val="both"/>
        <w:rPr>
          <w:rFonts w:asciiTheme="minorHAnsi" w:hAnsiTheme="minorHAnsi" w:cs="Arial"/>
          <w:bCs/>
          <w:sz w:val="20"/>
          <w:szCs w:val="20"/>
        </w:rPr>
      </w:pPr>
    </w:p>
    <w:p w:rsidR="00F47FAB" w:rsidRDefault="00F47FAB" w:rsidP="005A17C8">
      <w:pPr>
        <w:spacing w:line="276" w:lineRule="auto"/>
        <w:jc w:val="both"/>
        <w:rPr>
          <w:rFonts w:asciiTheme="minorHAnsi" w:hAnsiTheme="minorHAnsi" w:cs="Arial"/>
          <w:bCs/>
          <w:sz w:val="20"/>
          <w:szCs w:val="20"/>
        </w:rPr>
      </w:pPr>
      <w:r>
        <w:rPr>
          <w:rFonts w:asciiTheme="minorHAnsi" w:hAnsiTheme="minorHAnsi" w:cs="Arial"/>
          <w:bCs/>
          <w:sz w:val="20"/>
          <w:szCs w:val="20"/>
        </w:rPr>
        <w:t xml:space="preserve">La disponibilità di queste informazioni, permette di stilare e rendere più aderente al mercato le strategie di gara in ambito ICT. </w:t>
      </w:r>
    </w:p>
    <w:p w:rsidR="00F47FAB" w:rsidRDefault="00F47FAB" w:rsidP="003E195A">
      <w:pPr>
        <w:spacing w:line="276" w:lineRule="auto"/>
        <w:jc w:val="both"/>
        <w:rPr>
          <w:rFonts w:asciiTheme="minorHAnsi" w:hAnsiTheme="minorHAnsi"/>
          <w:sz w:val="20"/>
          <w:szCs w:val="20"/>
        </w:rPr>
      </w:pPr>
    </w:p>
    <w:p w:rsidR="00A665C6" w:rsidRPr="00C1783B" w:rsidRDefault="00C1783B" w:rsidP="00C1783B">
      <w:pPr>
        <w:spacing w:line="276" w:lineRule="auto"/>
        <w:jc w:val="both"/>
        <w:rPr>
          <w:rFonts w:asciiTheme="minorHAnsi" w:hAnsiTheme="minorHAnsi" w:cs="Arial"/>
          <w:bCs/>
          <w:sz w:val="20"/>
          <w:szCs w:val="20"/>
        </w:rPr>
      </w:pPr>
      <w:r w:rsidRPr="00C1783B">
        <w:rPr>
          <w:rFonts w:asciiTheme="minorHAnsi" w:hAnsiTheme="minorHAnsi" w:cs="Arial"/>
          <w:bCs/>
          <w:sz w:val="20"/>
          <w:szCs w:val="20"/>
        </w:rPr>
        <w:t>L’</w:t>
      </w:r>
      <w:r>
        <w:rPr>
          <w:rFonts w:asciiTheme="minorHAnsi" w:hAnsiTheme="minorHAnsi" w:cs="Arial"/>
          <w:bCs/>
          <w:sz w:val="20"/>
          <w:szCs w:val="20"/>
        </w:rPr>
        <w:t>oggetto della presente iniziativa è quello di acquisire un servizio di banche dati per il supporto strategico ICT al fine di supportare</w:t>
      </w:r>
      <w:r w:rsidR="0018575A">
        <w:rPr>
          <w:rFonts w:asciiTheme="minorHAnsi" w:hAnsiTheme="minorHAnsi" w:cs="Arial"/>
          <w:bCs/>
          <w:sz w:val="20"/>
          <w:szCs w:val="20"/>
        </w:rPr>
        <w:t>,</w:t>
      </w:r>
      <w:r>
        <w:rPr>
          <w:rFonts w:asciiTheme="minorHAnsi" w:hAnsiTheme="minorHAnsi" w:cs="Arial"/>
          <w:bCs/>
          <w:sz w:val="20"/>
          <w:szCs w:val="20"/>
        </w:rPr>
        <w:t xml:space="preserve"> </w:t>
      </w:r>
      <w:r w:rsidR="0018575A">
        <w:rPr>
          <w:rFonts w:asciiTheme="minorHAnsi" w:hAnsiTheme="minorHAnsi" w:cs="Arial"/>
          <w:bCs/>
          <w:sz w:val="20"/>
          <w:szCs w:val="20"/>
        </w:rPr>
        <w:t xml:space="preserve">INAIL e Consip </w:t>
      </w:r>
      <w:r>
        <w:rPr>
          <w:rFonts w:asciiTheme="minorHAnsi" w:hAnsiTheme="minorHAnsi" w:cs="Arial"/>
          <w:bCs/>
          <w:sz w:val="20"/>
          <w:szCs w:val="20"/>
        </w:rPr>
        <w:t xml:space="preserve">nelle decisioni organizzative </w:t>
      </w:r>
      <w:r w:rsidR="0018575A">
        <w:rPr>
          <w:rFonts w:asciiTheme="minorHAnsi" w:hAnsiTheme="minorHAnsi" w:cs="Arial"/>
          <w:bCs/>
          <w:sz w:val="20"/>
          <w:szCs w:val="20"/>
        </w:rPr>
        <w:t xml:space="preserve">sia strategiche che tattiche, nonché </w:t>
      </w:r>
      <w:r>
        <w:rPr>
          <w:rFonts w:asciiTheme="minorHAnsi" w:hAnsiTheme="minorHAnsi" w:cs="Arial"/>
          <w:bCs/>
          <w:sz w:val="20"/>
          <w:szCs w:val="20"/>
        </w:rPr>
        <w:t>nella comprensione ed evoluzione tecnologica del mercato ICT</w:t>
      </w:r>
      <w:r w:rsidR="0018575A">
        <w:rPr>
          <w:rFonts w:asciiTheme="minorHAnsi" w:hAnsiTheme="minorHAnsi" w:cs="Arial"/>
          <w:bCs/>
          <w:sz w:val="20"/>
          <w:szCs w:val="20"/>
        </w:rPr>
        <w:t>.</w:t>
      </w:r>
    </w:p>
    <w:p w:rsidR="00A665C6" w:rsidRDefault="00A665C6" w:rsidP="00AD7CCF">
      <w:pPr>
        <w:spacing w:line="276" w:lineRule="auto"/>
      </w:pPr>
    </w:p>
    <w:p w:rsidR="004D74D0" w:rsidRPr="004D74D0" w:rsidRDefault="004D74D0" w:rsidP="004D74D0">
      <w:pPr>
        <w:spacing w:line="276" w:lineRule="auto"/>
        <w:jc w:val="both"/>
        <w:rPr>
          <w:rFonts w:asciiTheme="minorHAnsi" w:hAnsiTheme="minorHAnsi" w:cs="Arial"/>
          <w:bCs/>
          <w:sz w:val="20"/>
          <w:szCs w:val="20"/>
        </w:rPr>
      </w:pPr>
      <w:r w:rsidRPr="004D74D0">
        <w:rPr>
          <w:rFonts w:asciiTheme="minorHAnsi" w:hAnsiTheme="minorHAnsi" w:cs="Arial"/>
          <w:bCs/>
          <w:sz w:val="20"/>
          <w:szCs w:val="20"/>
        </w:rPr>
        <w:t>Il servizio deve possedere i seguenti requisiti</w:t>
      </w:r>
      <w:r w:rsidR="00EB4115">
        <w:rPr>
          <w:rFonts w:asciiTheme="minorHAnsi" w:hAnsiTheme="minorHAnsi" w:cs="Arial"/>
          <w:bCs/>
          <w:sz w:val="20"/>
          <w:szCs w:val="20"/>
        </w:rPr>
        <w:t xml:space="preserve"> ritenuti essenziali da Inail e Consip:</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103"/>
        <w:gridCol w:w="709"/>
      </w:tblGrid>
      <w:tr w:rsidR="004D74D0" w:rsidRPr="00F95E81" w:rsidTr="00E65AFE">
        <w:tc>
          <w:tcPr>
            <w:tcW w:w="1656" w:type="dxa"/>
            <w:tcBorders>
              <w:top w:val="nil"/>
              <w:left w:val="nil"/>
              <w:bottom w:val="single" w:sz="4" w:space="0" w:color="auto"/>
              <w:right w:val="nil"/>
            </w:tcBorders>
            <w:shd w:val="clear" w:color="auto" w:fill="auto"/>
            <w:vAlign w:val="center"/>
          </w:tcPr>
          <w:p w:rsidR="004D74D0" w:rsidRPr="00F95E81" w:rsidRDefault="004D74D0" w:rsidP="00E65AFE">
            <w:pPr>
              <w:spacing w:line="360" w:lineRule="auto"/>
              <w:rPr>
                <w:rFonts w:asciiTheme="minorHAnsi" w:hAnsiTheme="minorHAnsi" w:cstheme="minorHAnsi"/>
                <w:b/>
                <w:sz w:val="20"/>
                <w:szCs w:val="20"/>
              </w:rPr>
            </w:pPr>
          </w:p>
        </w:tc>
        <w:tc>
          <w:tcPr>
            <w:tcW w:w="5103" w:type="dxa"/>
            <w:tcBorders>
              <w:top w:val="nil"/>
              <w:left w:val="nil"/>
              <w:bottom w:val="single" w:sz="4" w:space="0" w:color="auto"/>
              <w:right w:val="single" w:sz="4" w:space="0" w:color="auto"/>
            </w:tcBorders>
            <w:shd w:val="clear" w:color="auto" w:fill="auto"/>
            <w:vAlign w:val="center"/>
          </w:tcPr>
          <w:p w:rsidR="004D74D0" w:rsidRPr="00F95E81" w:rsidRDefault="004D74D0" w:rsidP="00E65AFE">
            <w:pPr>
              <w:jc w:val="both"/>
              <w:rPr>
                <w:rFonts w:asciiTheme="minorHAnsi" w:hAnsiTheme="minorHAnsi" w:cstheme="minorHAnsi"/>
                <w:sz w:val="20"/>
                <w:szCs w:val="20"/>
              </w:rPr>
            </w:pPr>
          </w:p>
        </w:tc>
        <w:tc>
          <w:tcPr>
            <w:tcW w:w="709" w:type="dxa"/>
            <w:tcBorders>
              <w:left w:val="single" w:sz="4" w:space="0" w:color="auto"/>
            </w:tcBorders>
            <w:shd w:val="clear" w:color="auto" w:fill="auto"/>
          </w:tcPr>
          <w:p w:rsidR="004D74D0" w:rsidRPr="00F95E81" w:rsidRDefault="004D74D0" w:rsidP="00E65AFE">
            <w:pPr>
              <w:spacing w:line="360" w:lineRule="auto"/>
              <w:jc w:val="center"/>
              <w:rPr>
                <w:rFonts w:asciiTheme="minorHAnsi" w:hAnsiTheme="minorHAnsi" w:cstheme="minorHAnsi"/>
                <w:b/>
                <w:bCs/>
                <w:sz w:val="20"/>
                <w:szCs w:val="20"/>
              </w:rPr>
            </w:pPr>
            <w:r w:rsidRPr="00F95E81">
              <w:rPr>
                <w:rFonts w:asciiTheme="minorHAnsi" w:hAnsiTheme="minorHAnsi" w:cstheme="minorHAnsi"/>
                <w:b/>
                <w:bCs/>
                <w:sz w:val="20"/>
                <w:szCs w:val="20"/>
              </w:rPr>
              <w:t>Sì</w:t>
            </w:r>
          </w:p>
        </w:tc>
      </w:tr>
      <w:tr w:rsidR="00355590" w:rsidRPr="002B6624" w:rsidTr="00E65AFE">
        <w:tc>
          <w:tcPr>
            <w:tcW w:w="1656" w:type="dxa"/>
            <w:vMerge w:val="restart"/>
            <w:tcBorders>
              <w:top w:val="single" w:sz="4" w:space="0" w:color="auto"/>
            </w:tcBorders>
            <w:shd w:val="clear" w:color="auto" w:fill="auto"/>
            <w:vAlign w:val="center"/>
          </w:tcPr>
          <w:p w:rsidR="00355590" w:rsidRPr="002B6624" w:rsidRDefault="00355590" w:rsidP="00E65AFE">
            <w:pPr>
              <w:spacing w:line="360" w:lineRule="auto"/>
              <w:rPr>
                <w:rFonts w:asciiTheme="minorHAnsi" w:hAnsiTheme="minorHAnsi" w:cstheme="minorHAnsi"/>
                <w:b/>
                <w:sz w:val="20"/>
                <w:szCs w:val="20"/>
                <w:lang w:val="en-US"/>
              </w:rPr>
            </w:pPr>
            <w:r w:rsidRPr="002B6624">
              <w:rPr>
                <w:rFonts w:asciiTheme="minorHAnsi" w:hAnsiTheme="minorHAnsi" w:cstheme="minorHAnsi"/>
                <w:b/>
                <w:sz w:val="20"/>
                <w:szCs w:val="20"/>
                <w:lang w:val="en-US"/>
              </w:rPr>
              <w:t>Ricerca on line</w:t>
            </w:r>
          </w:p>
        </w:tc>
        <w:tc>
          <w:tcPr>
            <w:tcW w:w="5103" w:type="dxa"/>
            <w:tcBorders>
              <w:top w:val="single" w:sz="4" w:space="0" w:color="auto"/>
            </w:tcBorders>
            <w:shd w:val="clear" w:color="auto" w:fill="auto"/>
            <w:vAlign w:val="center"/>
          </w:tcPr>
          <w:p w:rsidR="00355590" w:rsidRPr="002B6624" w:rsidRDefault="00355590" w:rsidP="00E65AFE">
            <w:pPr>
              <w:jc w:val="both"/>
              <w:rPr>
                <w:rFonts w:asciiTheme="minorHAnsi" w:hAnsiTheme="minorHAnsi" w:cstheme="minorHAnsi"/>
                <w:bCs/>
                <w:i/>
                <w:sz w:val="20"/>
                <w:szCs w:val="20"/>
              </w:rPr>
            </w:pPr>
            <w:r w:rsidRPr="002B6624">
              <w:rPr>
                <w:rFonts w:asciiTheme="minorHAnsi" w:hAnsiTheme="minorHAnsi" w:cstheme="minorHAnsi"/>
                <w:sz w:val="20"/>
                <w:szCs w:val="20"/>
              </w:rPr>
              <w:t xml:space="preserve">Consultazione della ricerca ICT on line tramite accesso </w:t>
            </w:r>
            <w:r w:rsidRPr="002B6624">
              <w:rPr>
                <w:rFonts w:asciiTheme="minorHAnsi" w:hAnsiTheme="minorHAnsi" w:cstheme="minorHAnsi"/>
                <w:bCs/>
                <w:sz w:val="20"/>
                <w:szCs w:val="20"/>
              </w:rPr>
              <w:t>ad un portale web</w:t>
            </w:r>
          </w:p>
        </w:tc>
        <w:tc>
          <w:tcPr>
            <w:tcW w:w="709" w:type="dxa"/>
            <w:shd w:val="clear" w:color="auto" w:fill="auto"/>
          </w:tcPr>
          <w:p w:rsidR="00355590" w:rsidRPr="002B6624" w:rsidRDefault="00355590" w:rsidP="00E65AFE">
            <w:pPr>
              <w:spacing w:line="360" w:lineRule="auto"/>
              <w:jc w:val="both"/>
              <w:rPr>
                <w:rFonts w:asciiTheme="minorHAnsi" w:hAnsiTheme="minorHAnsi" w:cstheme="minorHAnsi"/>
                <w:bCs/>
                <w:i/>
                <w:sz w:val="20"/>
                <w:szCs w:val="20"/>
              </w:rPr>
            </w:pPr>
          </w:p>
        </w:tc>
      </w:tr>
      <w:tr w:rsidR="008B07FB" w:rsidRPr="002B6624" w:rsidTr="00E65AFE">
        <w:tc>
          <w:tcPr>
            <w:tcW w:w="1656" w:type="dxa"/>
            <w:vMerge/>
            <w:tcBorders>
              <w:top w:val="single" w:sz="4" w:space="0" w:color="auto"/>
            </w:tcBorders>
            <w:shd w:val="clear" w:color="auto" w:fill="auto"/>
            <w:vAlign w:val="center"/>
          </w:tcPr>
          <w:p w:rsidR="008B07FB" w:rsidRPr="002B6624" w:rsidRDefault="008B07FB" w:rsidP="00E65AFE">
            <w:pPr>
              <w:spacing w:line="360" w:lineRule="auto"/>
              <w:rPr>
                <w:rFonts w:asciiTheme="minorHAnsi" w:hAnsiTheme="minorHAnsi" w:cstheme="minorHAnsi"/>
                <w:b/>
                <w:sz w:val="20"/>
                <w:szCs w:val="20"/>
              </w:rPr>
            </w:pPr>
          </w:p>
        </w:tc>
        <w:tc>
          <w:tcPr>
            <w:tcW w:w="5103" w:type="dxa"/>
            <w:tcBorders>
              <w:top w:val="single" w:sz="4" w:space="0" w:color="auto"/>
            </w:tcBorders>
            <w:shd w:val="clear" w:color="auto" w:fill="auto"/>
            <w:vAlign w:val="center"/>
          </w:tcPr>
          <w:p w:rsidR="008B07FB" w:rsidRPr="002B6624" w:rsidRDefault="008B07FB" w:rsidP="008B07FB">
            <w:pPr>
              <w:jc w:val="both"/>
              <w:rPr>
                <w:rFonts w:asciiTheme="minorHAnsi" w:hAnsiTheme="minorHAnsi" w:cstheme="minorHAnsi"/>
                <w:sz w:val="20"/>
                <w:szCs w:val="20"/>
              </w:rPr>
            </w:pPr>
            <w:r w:rsidRPr="002B6624">
              <w:rPr>
                <w:rFonts w:asciiTheme="minorHAnsi" w:hAnsiTheme="minorHAnsi" w:cstheme="minorHAnsi"/>
                <w:sz w:val="20"/>
                <w:szCs w:val="20"/>
              </w:rPr>
              <w:t>Consultazione della ricerca ICT anche tramite App per smart device</w:t>
            </w:r>
          </w:p>
        </w:tc>
        <w:tc>
          <w:tcPr>
            <w:tcW w:w="709" w:type="dxa"/>
            <w:shd w:val="clear" w:color="auto" w:fill="auto"/>
          </w:tcPr>
          <w:p w:rsidR="008B07FB" w:rsidRPr="002B6624" w:rsidRDefault="008B07FB" w:rsidP="00E65AFE">
            <w:pPr>
              <w:spacing w:line="360" w:lineRule="auto"/>
              <w:jc w:val="both"/>
              <w:rPr>
                <w:rFonts w:asciiTheme="minorHAnsi" w:hAnsiTheme="minorHAnsi" w:cstheme="minorHAnsi"/>
                <w:bCs/>
                <w:i/>
                <w:sz w:val="20"/>
                <w:szCs w:val="20"/>
              </w:rPr>
            </w:pPr>
          </w:p>
        </w:tc>
      </w:tr>
      <w:tr w:rsidR="00355590" w:rsidRPr="002B6624" w:rsidTr="00E65AFE">
        <w:tc>
          <w:tcPr>
            <w:tcW w:w="1656" w:type="dxa"/>
            <w:vMerge/>
            <w:shd w:val="clear" w:color="auto" w:fill="auto"/>
          </w:tcPr>
          <w:p w:rsidR="00355590" w:rsidRPr="002B6624" w:rsidRDefault="00355590" w:rsidP="00E65AFE">
            <w:pPr>
              <w:spacing w:line="360" w:lineRule="auto"/>
              <w:jc w:val="both"/>
              <w:rPr>
                <w:rFonts w:asciiTheme="minorHAnsi" w:hAnsiTheme="minorHAnsi" w:cstheme="minorHAnsi"/>
                <w:bCs/>
                <w:i/>
                <w:sz w:val="20"/>
                <w:szCs w:val="20"/>
              </w:rPr>
            </w:pPr>
          </w:p>
        </w:tc>
        <w:tc>
          <w:tcPr>
            <w:tcW w:w="5103" w:type="dxa"/>
            <w:shd w:val="clear" w:color="auto" w:fill="auto"/>
            <w:vAlign w:val="center"/>
          </w:tcPr>
          <w:p w:rsidR="00355590" w:rsidRPr="002B6624" w:rsidRDefault="00355590" w:rsidP="00E65AFE">
            <w:pPr>
              <w:jc w:val="both"/>
              <w:rPr>
                <w:rFonts w:asciiTheme="minorHAnsi" w:hAnsiTheme="minorHAnsi" w:cstheme="minorHAnsi"/>
                <w:sz w:val="20"/>
                <w:szCs w:val="20"/>
              </w:rPr>
            </w:pPr>
            <w:r w:rsidRPr="002B6624">
              <w:rPr>
                <w:rFonts w:asciiTheme="minorHAnsi" w:hAnsiTheme="minorHAnsi" w:cstheme="minorHAnsi"/>
                <w:sz w:val="20"/>
                <w:szCs w:val="20"/>
              </w:rPr>
              <w:t>Accesso a comparazione di prodotti HW, SW e Servizi articolata su più dimensioni di analisi funzionali e non funzionali con personalizzazione dei parametri da parte dell’utente</w:t>
            </w:r>
          </w:p>
        </w:tc>
        <w:tc>
          <w:tcPr>
            <w:tcW w:w="709" w:type="dxa"/>
            <w:shd w:val="clear" w:color="auto" w:fill="auto"/>
          </w:tcPr>
          <w:p w:rsidR="00355590" w:rsidRPr="002B6624" w:rsidRDefault="00355590" w:rsidP="00E65AFE">
            <w:pPr>
              <w:spacing w:line="360" w:lineRule="auto"/>
              <w:jc w:val="both"/>
              <w:rPr>
                <w:rFonts w:asciiTheme="minorHAnsi" w:hAnsiTheme="minorHAnsi" w:cstheme="minorHAnsi"/>
                <w:bCs/>
                <w:i/>
                <w:sz w:val="20"/>
                <w:szCs w:val="20"/>
              </w:rPr>
            </w:pPr>
          </w:p>
        </w:tc>
      </w:tr>
      <w:tr w:rsidR="00FB79C7" w:rsidRPr="00F95E81" w:rsidTr="00E65AFE">
        <w:tc>
          <w:tcPr>
            <w:tcW w:w="1656" w:type="dxa"/>
            <w:vMerge/>
            <w:shd w:val="clear" w:color="auto" w:fill="auto"/>
          </w:tcPr>
          <w:p w:rsidR="00FB79C7" w:rsidRPr="002B6624" w:rsidRDefault="00FB79C7" w:rsidP="00E65AFE">
            <w:pPr>
              <w:spacing w:line="360" w:lineRule="auto"/>
              <w:jc w:val="both"/>
              <w:rPr>
                <w:rFonts w:asciiTheme="minorHAnsi" w:hAnsiTheme="minorHAnsi" w:cstheme="minorHAnsi"/>
                <w:bCs/>
                <w:i/>
                <w:sz w:val="20"/>
                <w:szCs w:val="20"/>
              </w:rPr>
            </w:pPr>
          </w:p>
        </w:tc>
        <w:tc>
          <w:tcPr>
            <w:tcW w:w="5103" w:type="dxa"/>
            <w:shd w:val="clear" w:color="auto" w:fill="auto"/>
            <w:vAlign w:val="center"/>
          </w:tcPr>
          <w:p w:rsidR="00FB79C7" w:rsidRPr="002B6624" w:rsidRDefault="00B457FD" w:rsidP="00B457FD">
            <w:pPr>
              <w:jc w:val="both"/>
              <w:rPr>
                <w:rFonts w:asciiTheme="minorHAnsi" w:hAnsiTheme="minorHAnsi" w:cstheme="minorHAnsi"/>
                <w:sz w:val="20"/>
                <w:szCs w:val="20"/>
              </w:rPr>
            </w:pPr>
            <w:r w:rsidRPr="002B6624">
              <w:rPr>
                <w:rFonts w:asciiTheme="minorHAnsi" w:hAnsiTheme="minorHAnsi" w:cstheme="minorHAnsi"/>
                <w:sz w:val="20"/>
                <w:szCs w:val="20"/>
              </w:rPr>
              <w:t>Accesso a guide architetturali e/o strumenti di supporto alle scelte strategiche, asset management, e roadmap delle architetture, centrato sia sugli aspetti tecnologici che organizzativi</w:t>
            </w:r>
          </w:p>
        </w:tc>
        <w:tc>
          <w:tcPr>
            <w:tcW w:w="709" w:type="dxa"/>
            <w:shd w:val="clear" w:color="auto" w:fill="auto"/>
          </w:tcPr>
          <w:p w:rsidR="00FB79C7" w:rsidRPr="002B6624" w:rsidRDefault="00FB79C7" w:rsidP="00E65AFE">
            <w:pPr>
              <w:spacing w:line="360" w:lineRule="auto"/>
              <w:jc w:val="both"/>
              <w:rPr>
                <w:rFonts w:asciiTheme="minorHAnsi" w:hAnsiTheme="minorHAnsi" w:cstheme="minorHAnsi"/>
                <w:bCs/>
                <w:i/>
                <w:sz w:val="20"/>
                <w:szCs w:val="20"/>
              </w:rPr>
            </w:pPr>
          </w:p>
        </w:tc>
      </w:tr>
      <w:tr w:rsidR="00355590" w:rsidRPr="00F95E81" w:rsidTr="00E65AFE">
        <w:tc>
          <w:tcPr>
            <w:tcW w:w="1656" w:type="dxa"/>
            <w:vMerge/>
            <w:shd w:val="clear" w:color="auto" w:fill="auto"/>
          </w:tcPr>
          <w:p w:rsidR="00355590" w:rsidRPr="002B6624" w:rsidRDefault="00355590" w:rsidP="00E65AFE">
            <w:pPr>
              <w:spacing w:line="360" w:lineRule="auto"/>
              <w:jc w:val="both"/>
              <w:rPr>
                <w:rFonts w:asciiTheme="minorHAnsi" w:hAnsiTheme="minorHAnsi" w:cstheme="minorHAnsi"/>
                <w:bCs/>
                <w:i/>
                <w:sz w:val="20"/>
                <w:szCs w:val="20"/>
              </w:rPr>
            </w:pPr>
          </w:p>
        </w:tc>
        <w:tc>
          <w:tcPr>
            <w:tcW w:w="5103" w:type="dxa"/>
            <w:shd w:val="clear" w:color="auto" w:fill="auto"/>
            <w:vAlign w:val="center"/>
          </w:tcPr>
          <w:p w:rsidR="00355590" w:rsidRPr="002B6624" w:rsidRDefault="00355590" w:rsidP="00DE4AC2">
            <w:pPr>
              <w:jc w:val="both"/>
              <w:rPr>
                <w:rFonts w:asciiTheme="minorHAnsi" w:hAnsiTheme="minorHAnsi" w:cstheme="minorHAnsi"/>
                <w:bCs/>
                <w:i/>
                <w:sz w:val="20"/>
                <w:szCs w:val="20"/>
              </w:rPr>
            </w:pPr>
            <w:r w:rsidRPr="002B6624">
              <w:rPr>
                <w:rFonts w:asciiTheme="minorHAnsi" w:hAnsiTheme="minorHAnsi" w:cstheme="minorHAnsi"/>
                <w:sz w:val="20"/>
                <w:szCs w:val="20"/>
              </w:rPr>
              <w:t>Linee guida</w:t>
            </w:r>
            <w:r w:rsidR="00DE4AC2" w:rsidRPr="002B6624">
              <w:rPr>
                <w:rFonts w:asciiTheme="minorHAnsi" w:hAnsiTheme="minorHAnsi" w:cstheme="minorHAnsi"/>
                <w:sz w:val="20"/>
                <w:szCs w:val="20"/>
              </w:rPr>
              <w:t>,</w:t>
            </w:r>
            <w:r w:rsidRPr="002B6624">
              <w:rPr>
                <w:rFonts w:asciiTheme="minorHAnsi" w:hAnsiTheme="minorHAnsi" w:cstheme="minorHAnsi"/>
                <w:sz w:val="20"/>
                <w:szCs w:val="20"/>
              </w:rPr>
              <w:t xml:space="preserve"> best practices</w:t>
            </w:r>
            <w:r w:rsidR="00DE4AC2" w:rsidRPr="002B6624">
              <w:rPr>
                <w:rFonts w:asciiTheme="minorHAnsi" w:hAnsiTheme="minorHAnsi" w:cstheme="minorHAnsi"/>
                <w:sz w:val="20"/>
                <w:szCs w:val="20"/>
              </w:rPr>
              <w:t xml:space="preserve">, metodologie, template </w:t>
            </w:r>
            <w:r w:rsidRPr="002B6624">
              <w:rPr>
                <w:rFonts w:asciiTheme="minorHAnsi" w:hAnsiTheme="minorHAnsi" w:cstheme="minorHAnsi"/>
                <w:sz w:val="20"/>
                <w:szCs w:val="20"/>
              </w:rPr>
              <w:t>per l’implementazione e l’esecuzione di progetti IT</w:t>
            </w:r>
          </w:p>
        </w:tc>
        <w:tc>
          <w:tcPr>
            <w:tcW w:w="709" w:type="dxa"/>
            <w:shd w:val="clear" w:color="auto" w:fill="auto"/>
          </w:tcPr>
          <w:p w:rsidR="00355590" w:rsidRPr="00F95E81" w:rsidRDefault="00355590" w:rsidP="00E65AFE">
            <w:pPr>
              <w:spacing w:line="360" w:lineRule="auto"/>
              <w:jc w:val="both"/>
              <w:rPr>
                <w:rFonts w:asciiTheme="minorHAnsi" w:hAnsiTheme="minorHAnsi" w:cstheme="minorHAnsi"/>
                <w:bCs/>
                <w:i/>
                <w:sz w:val="20"/>
                <w:szCs w:val="20"/>
                <w:highlight w:val="green"/>
              </w:rPr>
            </w:pPr>
          </w:p>
        </w:tc>
      </w:tr>
      <w:tr w:rsidR="00355590" w:rsidRPr="00F95E81" w:rsidTr="00E65AFE">
        <w:tc>
          <w:tcPr>
            <w:tcW w:w="1656" w:type="dxa"/>
            <w:vMerge/>
            <w:shd w:val="clear" w:color="auto" w:fill="auto"/>
          </w:tcPr>
          <w:p w:rsidR="00355590" w:rsidRPr="002B6624" w:rsidRDefault="00355590" w:rsidP="00E65AFE">
            <w:pPr>
              <w:spacing w:line="360" w:lineRule="auto"/>
              <w:jc w:val="both"/>
              <w:rPr>
                <w:rFonts w:asciiTheme="minorHAnsi" w:hAnsiTheme="minorHAnsi" w:cstheme="minorHAnsi"/>
                <w:bCs/>
                <w:i/>
                <w:sz w:val="20"/>
                <w:szCs w:val="20"/>
              </w:rPr>
            </w:pPr>
          </w:p>
        </w:tc>
        <w:tc>
          <w:tcPr>
            <w:tcW w:w="5103" w:type="dxa"/>
            <w:shd w:val="clear" w:color="auto" w:fill="auto"/>
            <w:vAlign w:val="center"/>
          </w:tcPr>
          <w:p w:rsidR="00355590" w:rsidRPr="002B6624" w:rsidRDefault="00355590" w:rsidP="00AA3569">
            <w:pPr>
              <w:jc w:val="both"/>
              <w:rPr>
                <w:rFonts w:asciiTheme="minorHAnsi" w:hAnsiTheme="minorHAnsi" w:cstheme="minorHAnsi"/>
                <w:sz w:val="20"/>
                <w:szCs w:val="20"/>
              </w:rPr>
            </w:pPr>
            <w:r w:rsidRPr="002B6624">
              <w:rPr>
                <w:rFonts w:asciiTheme="minorHAnsi" w:hAnsiTheme="minorHAnsi" w:cstheme="minorHAnsi"/>
                <w:sz w:val="20"/>
                <w:szCs w:val="20"/>
              </w:rPr>
              <w:t>Gestione delle Risorse Umane a supporto della trasformazione digitale</w:t>
            </w:r>
          </w:p>
        </w:tc>
        <w:tc>
          <w:tcPr>
            <w:tcW w:w="709" w:type="dxa"/>
            <w:shd w:val="clear" w:color="auto" w:fill="auto"/>
          </w:tcPr>
          <w:p w:rsidR="00355590" w:rsidRPr="00F95E81" w:rsidRDefault="00355590" w:rsidP="00E65AFE">
            <w:pPr>
              <w:spacing w:line="360" w:lineRule="auto"/>
              <w:jc w:val="both"/>
              <w:rPr>
                <w:rFonts w:asciiTheme="minorHAnsi" w:hAnsiTheme="minorHAnsi" w:cstheme="minorHAnsi"/>
                <w:bCs/>
                <w:i/>
                <w:sz w:val="20"/>
                <w:szCs w:val="20"/>
                <w:highlight w:val="green"/>
              </w:rPr>
            </w:pPr>
          </w:p>
        </w:tc>
      </w:tr>
      <w:tr w:rsidR="00EB3A5E" w:rsidRPr="00F95E81" w:rsidTr="00E65AFE">
        <w:tc>
          <w:tcPr>
            <w:tcW w:w="1656" w:type="dxa"/>
            <w:vMerge/>
            <w:shd w:val="clear" w:color="auto" w:fill="auto"/>
          </w:tcPr>
          <w:p w:rsidR="00EB3A5E" w:rsidRPr="002B6624" w:rsidRDefault="00EB3A5E" w:rsidP="00E65AFE">
            <w:pPr>
              <w:spacing w:line="360" w:lineRule="auto"/>
              <w:jc w:val="both"/>
              <w:rPr>
                <w:rFonts w:asciiTheme="minorHAnsi" w:hAnsiTheme="minorHAnsi" w:cstheme="minorHAnsi"/>
                <w:bCs/>
                <w:i/>
                <w:sz w:val="20"/>
                <w:szCs w:val="20"/>
              </w:rPr>
            </w:pPr>
          </w:p>
        </w:tc>
        <w:tc>
          <w:tcPr>
            <w:tcW w:w="5103" w:type="dxa"/>
            <w:shd w:val="clear" w:color="auto" w:fill="auto"/>
            <w:vAlign w:val="center"/>
          </w:tcPr>
          <w:p w:rsidR="00EB3A5E" w:rsidRPr="002B6624" w:rsidRDefault="00EB3A5E" w:rsidP="00AA3569">
            <w:pPr>
              <w:jc w:val="both"/>
              <w:rPr>
                <w:rFonts w:asciiTheme="minorHAnsi" w:hAnsiTheme="minorHAnsi" w:cstheme="minorHAnsi"/>
                <w:sz w:val="20"/>
                <w:szCs w:val="20"/>
              </w:rPr>
            </w:pPr>
            <w:r w:rsidRPr="002B6624">
              <w:rPr>
                <w:rFonts w:asciiTheme="minorHAnsi" w:hAnsiTheme="minorHAnsi" w:cstheme="minorHAnsi"/>
                <w:sz w:val="20"/>
                <w:szCs w:val="20"/>
              </w:rPr>
              <w:t xml:space="preserve">Sanità digitale: </w:t>
            </w:r>
            <w:r w:rsidR="00194CA2" w:rsidRPr="002B6624">
              <w:rPr>
                <w:rFonts w:asciiTheme="minorHAnsi" w:hAnsiTheme="minorHAnsi" w:cstheme="minorHAnsi"/>
                <w:sz w:val="20"/>
                <w:szCs w:val="20"/>
              </w:rPr>
              <w:t xml:space="preserve">organizzazione, </w:t>
            </w:r>
            <w:r w:rsidRPr="002B6624">
              <w:rPr>
                <w:rFonts w:asciiTheme="minorHAnsi" w:hAnsiTheme="minorHAnsi" w:cstheme="minorHAnsi"/>
                <w:sz w:val="20"/>
                <w:szCs w:val="20"/>
              </w:rPr>
              <w:t>progettazione ed erogazione dei servizi</w:t>
            </w:r>
            <w:r w:rsidR="00194CA2" w:rsidRPr="002B6624">
              <w:rPr>
                <w:rFonts w:asciiTheme="minorHAnsi" w:hAnsiTheme="minorHAnsi" w:cstheme="minorHAnsi"/>
                <w:sz w:val="20"/>
                <w:szCs w:val="20"/>
              </w:rPr>
              <w:t xml:space="preserve"> digitali</w:t>
            </w:r>
          </w:p>
        </w:tc>
        <w:tc>
          <w:tcPr>
            <w:tcW w:w="709" w:type="dxa"/>
            <w:shd w:val="clear" w:color="auto" w:fill="auto"/>
          </w:tcPr>
          <w:p w:rsidR="00EB3A5E" w:rsidRPr="00F95E81" w:rsidRDefault="00EB3A5E" w:rsidP="00E65AFE">
            <w:pPr>
              <w:spacing w:line="360" w:lineRule="auto"/>
              <w:jc w:val="both"/>
              <w:rPr>
                <w:rFonts w:asciiTheme="minorHAnsi" w:hAnsiTheme="minorHAnsi" w:cstheme="minorHAnsi"/>
                <w:bCs/>
                <w:i/>
                <w:sz w:val="20"/>
                <w:szCs w:val="20"/>
                <w:highlight w:val="green"/>
              </w:rPr>
            </w:pPr>
          </w:p>
        </w:tc>
      </w:tr>
      <w:tr w:rsidR="00355590" w:rsidRPr="00F95E81" w:rsidTr="00E65AFE">
        <w:tc>
          <w:tcPr>
            <w:tcW w:w="1656" w:type="dxa"/>
            <w:vMerge/>
            <w:shd w:val="clear" w:color="auto" w:fill="auto"/>
          </w:tcPr>
          <w:p w:rsidR="00355590" w:rsidRPr="002B6624" w:rsidRDefault="00355590" w:rsidP="00E65AFE">
            <w:pPr>
              <w:spacing w:line="360" w:lineRule="auto"/>
              <w:jc w:val="both"/>
              <w:rPr>
                <w:rFonts w:asciiTheme="minorHAnsi" w:hAnsiTheme="minorHAnsi" w:cstheme="minorHAnsi"/>
                <w:bCs/>
                <w:i/>
                <w:sz w:val="20"/>
                <w:szCs w:val="20"/>
              </w:rPr>
            </w:pPr>
          </w:p>
        </w:tc>
        <w:tc>
          <w:tcPr>
            <w:tcW w:w="5103" w:type="dxa"/>
            <w:shd w:val="clear" w:color="auto" w:fill="auto"/>
            <w:vAlign w:val="center"/>
          </w:tcPr>
          <w:p w:rsidR="00355590" w:rsidRPr="002B6624" w:rsidRDefault="00355590" w:rsidP="004D74D0">
            <w:pPr>
              <w:jc w:val="both"/>
              <w:rPr>
                <w:rFonts w:asciiTheme="minorHAnsi" w:hAnsiTheme="minorHAnsi" w:cstheme="minorHAnsi"/>
                <w:sz w:val="20"/>
                <w:szCs w:val="20"/>
              </w:rPr>
            </w:pPr>
            <w:r w:rsidRPr="002B6624">
              <w:rPr>
                <w:rFonts w:asciiTheme="minorHAnsi" w:hAnsiTheme="minorHAnsi" w:cstheme="minorHAnsi"/>
                <w:sz w:val="20"/>
                <w:szCs w:val="20"/>
              </w:rPr>
              <w:t>Valutazione del ciclo di vita delle tecnologie (trend tecnologici)</w:t>
            </w:r>
          </w:p>
        </w:tc>
        <w:tc>
          <w:tcPr>
            <w:tcW w:w="709" w:type="dxa"/>
            <w:shd w:val="clear" w:color="auto" w:fill="auto"/>
          </w:tcPr>
          <w:p w:rsidR="00355590" w:rsidRPr="00F95E81" w:rsidRDefault="00355590" w:rsidP="00E65AFE">
            <w:pPr>
              <w:spacing w:line="360" w:lineRule="auto"/>
              <w:jc w:val="both"/>
              <w:rPr>
                <w:rFonts w:asciiTheme="minorHAnsi" w:hAnsiTheme="minorHAnsi" w:cstheme="minorHAnsi"/>
                <w:bCs/>
                <w:i/>
                <w:sz w:val="20"/>
                <w:szCs w:val="20"/>
                <w:highlight w:val="green"/>
              </w:rPr>
            </w:pPr>
          </w:p>
        </w:tc>
      </w:tr>
      <w:tr w:rsidR="00355590" w:rsidRPr="00F95E81" w:rsidTr="00E65AFE">
        <w:tc>
          <w:tcPr>
            <w:tcW w:w="1656" w:type="dxa"/>
            <w:vMerge/>
            <w:shd w:val="clear" w:color="auto" w:fill="auto"/>
          </w:tcPr>
          <w:p w:rsidR="00355590" w:rsidRPr="002B6624" w:rsidRDefault="00355590" w:rsidP="00762E9C">
            <w:pPr>
              <w:spacing w:line="360" w:lineRule="auto"/>
              <w:jc w:val="both"/>
              <w:rPr>
                <w:rFonts w:asciiTheme="minorHAnsi" w:hAnsiTheme="minorHAnsi" w:cstheme="minorHAnsi"/>
                <w:bCs/>
                <w:i/>
                <w:sz w:val="20"/>
                <w:szCs w:val="20"/>
              </w:rPr>
            </w:pPr>
          </w:p>
        </w:tc>
        <w:tc>
          <w:tcPr>
            <w:tcW w:w="5103" w:type="dxa"/>
            <w:shd w:val="clear" w:color="auto" w:fill="auto"/>
            <w:vAlign w:val="center"/>
          </w:tcPr>
          <w:p w:rsidR="00355590" w:rsidRPr="002B6624" w:rsidRDefault="00355590" w:rsidP="00F95E81">
            <w:pPr>
              <w:jc w:val="both"/>
              <w:rPr>
                <w:rFonts w:asciiTheme="minorHAnsi" w:hAnsiTheme="minorHAnsi" w:cstheme="minorHAnsi"/>
                <w:sz w:val="20"/>
                <w:szCs w:val="20"/>
              </w:rPr>
            </w:pPr>
            <w:r w:rsidRPr="002B6624">
              <w:rPr>
                <w:rFonts w:asciiTheme="minorHAnsi" w:hAnsiTheme="minorHAnsi" w:cstheme="minorHAnsi"/>
                <w:sz w:val="20"/>
                <w:szCs w:val="20"/>
              </w:rPr>
              <w:t>Valutazione e criteri di selezione delle architetture ICT</w:t>
            </w:r>
          </w:p>
        </w:tc>
        <w:tc>
          <w:tcPr>
            <w:tcW w:w="709" w:type="dxa"/>
            <w:shd w:val="clear" w:color="auto" w:fill="auto"/>
          </w:tcPr>
          <w:p w:rsidR="00355590" w:rsidRPr="00F95E81" w:rsidRDefault="00355590" w:rsidP="00762E9C">
            <w:pPr>
              <w:spacing w:line="360" w:lineRule="auto"/>
              <w:jc w:val="both"/>
              <w:rPr>
                <w:rFonts w:asciiTheme="minorHAnsi" w:hAnsiTheme="minorHAnsi" w:cstheme="minorHAnsi"/>
                <w:bCs/>
                <w:i/>
                <w:sz w:val="20"/>
                <w:szCs w:val="20"/>
                <w:highlight w:val="green"/>
              </w:rPr>
            </w:pPr>
          </w:p>
        </w:tc>
      </w:tr>
      <w:tr w:rsidR="00355590" w:rsidRPr="00F95E81" w:rsidTr="00E65AFE">
        <w:tc>
          <w:tcPr>
            <w:tcW w:w="1656" w:type="dxa"/>
            <w:vMerge/>
            <w:shd w:val="clear" w:color="auto" w:fill="auto"/>
          </w:tcPr>
          <w:p w:rsidR="00355590" w:rsidRPr="002B6624" w:rsidRDefault="00355590" w:rsidP="00762E9C">
            <w:pPr>
              <w:spacing w:line="360" w:lineRule="auto"/>
              <w:jc w:val="both"/>
              <w:rPr>
                <w:rFonts w:asciiTheme="minorHAnsi" w:hAnsiTheme="minorHAnsi" w:cstheme="minorHAnsi"/>
                <w:bCs/>
                <w:i/>
                <w:sz w:val="20"/>
                <w:szCs w:val="20"/>
              </w:rPr>
            </w:pPr>
          </w:p>
        </w:tc>
        <w:tc>
          <w:tcPr>
            <w:tcW w:w="5103" w:type="dxa"/>
            <w:shd w:val="clear" w:color="auto" w:fill="auto"/>
            <w:vAlign w:val="center"/>
          </w:tcPr>
          <w:p w:rsidR="00355590" w:rsidRPr="002B6624" w:rsidRDefault="00355590" w:rsidP="00762E9C">
            <w:pPr>
              <w:jc w:val="both"/>
              <w:rPr>
                <w:rFonts w:asciiTheme="minorHAnsi" w:hAnsiTheme="minorHAnsi" w:cstheme="minorHAnsi"/>
                <w:bCs/>
                <w:i/>
                <w:sz w:val="20"/>
                <w:szCs w:val="20"/>
              </w:rPr>
            </w:pPr>
            <w:r w:rsidRPr="002B6624">
              <w:rPr>
                <w:rFonts w:asciiTheme="minorHAnsi" w:hAnsiTheme="minorHAnsi" w:cstheme="minorHAnsi"/>
                <w:sz w:val="20"/>
                <w:szCs w:val="20"/>
              </w:rPr>
              <w:t>Analisi e revisione di clausole contrattuali inerenti beni/servizi ICT</w:t>
            </w:r>
          </w:p>
        </w:tc>
        <w:tc>
          <w:tcPr>
            <w:tcW w:w="709" w:type="dxa"/>
            <w:shd w:val="clear" w:color="auto" w:fill="auto"/>
          </w:tcPr>
          <w:p w:rsidR="00355590" w:rsidRPr="00F95E81" w:rsidRDefault="00355590" w:rsidP="00762E9C">
            <w:pPr>
              <w:spacing w:line="360" w:lineRule="auto"/>
              <w:jc w:val="both"/>
              <w:rPr>
                <w:rFonts w:asciiTheme="minorHAnsi" w:hAnsiTheme="minorHAnsi" w:cstheme="minorHAnsi"/>
                <w:bCs/>
                <w:i/>
                <w:sz w:val="20"/>
                <w:szCs w:val="20"/>
                <w:highlight w:val="green"/>
              </w:rPr>
            </w:pPr>
          </w:p>
        </w:tc>
      </w:tr>
      <w:tr w:rsidR="00355590" w:rsidRPr="00F95E81" w:rsidTr="00E65AFE">
        <w:tc>
          <w:tcPr>
            <w:tcW w:w="1656" w:type="dxa"/>
            <w:vMerge/>
            <w:shd w:val="clear" w:color="auto" w:fill="auto"/>
          </w:tcPr>
          <w:p w:rsidR="00355590" w:rsidRPr="002B6624" w:rsidRDefault="00355590" w:rsidP="00762E9C">
            <w:pPr>
              <w:spacing w:line="360" w:lineRule="auto"/>
              <w:jc w:val="both"/>
              <w:rPr>
                <w:rFonts w:asciiTheme="minorHAnsi" w:hAnsiTheme="minorHAnsi" w:cstheme="minorHAnsi"/>
                <w:bCs/>
                <w:i/>
                <w:sz w:val="20"/>
                <w:szCs w:val="20"/>
              </w:rPr>
            </w:pPr>
          </w:p>
        </w:tc>
        <w:tc>
          <w:tcPr>
            <w:tcW w:w="5103" w:type="dxa"/>
            <w:shd w:val="clear" w:color="auto" w:fill="auto"/>
            <w:vAlign w:val="center"/>
          </w:tcPr>
          <w:p w:rsidR="00355590" w:rsidRPr="002B6624" w:rsidRDefault="00355590" w:rsidP="009D1D1E">
            <w:pPr>
              <w:jc w:val="both"/>
              <w:rPr>
                <w:rFonts w:asciiTheme="minorHAnsi" w:hAnsiTheme="minorHAnsi" w:cstheme="minorHAnsi"/>
                <w:sz w:val="20"/>
                <w:szCs w:val="20"/>
              </w:rPr>
            </w:pPr>
            <w:r w:rsidRPr="002B6624">
              <w:rPr>
                <w:rFonts w:asciiTheme="minorHAnsi" w:hAnsiTheme="minorHAnsi" w:cstheme="minorHAnsi"/>
                <w:sz w:val="20"/>
                <w:szCs w:val="20"/>
              </w:rPr>
              <w:t>Valutazione dell’impatto del Coronavirus sui progetti ICT</w:t>
            </w:r>
          </w:p>
        </w:tc>
        <w:tc>
          <w:tcPr>
            <w:tcW w:w="709" w:type="dxa"/>
            <w:shd w:val="clear" w:color="auto" w:fill="auto"/>
          </w:tcPr>
          <w:p w:rsidR="00355590" w:rsidRPr="00F95E81" w:rsidRDefault="00355590" w:rsidP="00762E9C">
            <w:pPr>
              <w:spacing w:line="360" w:lineRule="auto"/>
              <w:jc w:val="both"/>
              <w:rPr>
                <w:rFonts w:asciiTheme="minorHAnsi" w:hAnsiTheme="minorHAnsi" w:cstheme="minorHAnsi"/>
                <w:bCs/>
                <w:i/>
                <w:sz w:val="20"/>
                <w:szCs w:val="20"/>
                <w:highlight w:val="green"/>
              </w:rPr>
            </w:pPr>
          </w:p>
        </w:tc>
      </w:tr>
      <w:tr w:rsidR="00355590" w:rsidRPr="00F95E81" w:rsidTr="00E65AFE">
        <w:tc>
          <w:tcPr>
            <w:tcW w:w="1656" w:type="dxa"/>
            <w:vMerge/>
            <w:shd w:val="clear" w:color="auto" w:fill="auto"/>
          </w:tcPr>
          <w:p w:rsidR="00355590" w:rsidRPr="002B6624" w:rsidRDefault="00355590" w:rsidP="00762E9C">
            <w:pPr>
              <w:spacing w:line="360" w:lineRule="auto"/>
              <w:jc w:val="both"/>
              <w:rPr>
                <w:rFonts w:asciiTheme="minorHAnsi" w:hAnsiTheme="minorHAnsi" w:cstheme="minorHAnsi"/>
                <w:bCs/>
                <w:i/>
                <w:sz w:val="20"/>
                <w:szCs w:val="20"/>
              </w:rPr>
            </w:pPr>
          </w:p>
        </w:tc>
        <w:tc>
          <w:tcPr>
            <w:tcW w:w="5103" w:type="dxa"/>
            <w:shd w:val="clear" w:color="auto" w:fill="auto"/>
            <w:vAlign w:val="center"/>
          </w:tcPr>
          <w:p w:rsidR="00355590" w:rsidRPr="002B6624" w:rsidRDefault="00355590" w:rsidP="009001F4">
            <w:pPr>
              <w:jc w:val="both"/>
              <w:rPr>
                <w:rFonts w:asciiTheme="minorHAnsi" w:hAnsiTheme="minorHAnsi" w:cstheme="minorHAnsi"/>
                <w:sz w:val="20"/>
                <w:szCs w:val="20"/>
              </w:rPr>
            </w:pPr>
            <w:r w:rsidRPr="002B6624">
              <w:rPr>
                <w:rFonts w:asciiTheme="minorHAnsi" w:hAnsiTheme="minorHAnsi" w:cstheme="minorHAnsi"/>
                <w:sz w:val="20"/>
                <w:szCs w:val="20"/>
              </w:rPr>
              <w:t xml:space="preserve">Indipendenza della ricerca e adozione di codice etico </w:t>
            </w:r>
            <w:r w:rsidR="009001F4" w:rsidRPr="002B6624">
              <w:rPr>
                <w:rFonts w:asciiTheme="minorHAnsi" w:hAnsiTheme="minorHAnsi" w:cstheme="minorHAnsi"/>
                <w:sz w:val="20"/>
                <w:szCs w:val="20"/>
              </w:rPr>
              <w:t>di condotta</w:t>
            </w:r>
          </w:p>
        </w:tc>
        <w:tc>
          <w:tcPr>
            <w:tcW w:w="709" w:type="dxa"/>
            <w:shd w:val="clear" w:color="auto" w:fill="auto"/>
          </w:tcPr>
          <w:p w:rsidR="00355590" w:rsidRPr="00F95E81" w:rsidRDefault="00355590" w:rsidP="00762E9C">
            <w:pPr>
              <w:spacing w:line="360" w:lineRule="auto"/>
              <w:jc w:val="both"/>
              <w:rPr>
                <w:rFonts w:asciiTheme="minorHAnsi" w:hAnsiTheme="minorHAnsi" w:cstheme="minorHAnsi"/>
                <w:bCs/>
                <w:i/>
                <w:sz w:val="20"/>
                <w:szCs w:val="20"/>
                <w:highlight w:val="green"/>
              </w:rPr>
            </w:pPr>
          </w:p>
        </w:tc>
      </w:tr>
      <w:tr w:rsidR="00762E9C" w:rsidRPr="00F95E81" w:rsidTr="00E65AFE">
        <w:tc>
          <w:tcPr>
            <w:tcW w:w="1656" w:type="dxa"/>
            <w:vMerge w:val="restart"/>
            <w:shd w:val="clear" w:color="auto" w:fill="auto"/>
            <w:vAlign w:val="center"/>
          </w:tcPr>
          <w:p w:rsidR="00762E9C" w:rsidRPr="002B6624" w:rsidRDefault="00762E9C" w:rsidP="00762E9C">
            <w:pPr>
              <w:spacing w:line="360" w:lineRule="auto"/>
              <w:rPr>
                <w:rFonts w:asciiTheme="minorHAnsi" w:hAnsiTheme="minorHAnsi" w:cstheme="minorHAnsi"/>
                <w:bCs/>
                <w:i/>
                <w:sz w:val="20"/>
                <w:szCs w:val="20"/>
              </w:rPr>
            </w:pPr>
            <w:r w:rsidRPr="002B6624">
              <w:rPr>
                <w:rFonts w:asciiTheme="minorHAnsi" w:hAnsiTheme="minorHAnsi" w:cstheme="minorHAnsi"/>
                <w:b/>
                <w:sz w:val="20"/>
                <w:szCs w:val="20"/>
              </w:rPr>
              <w:t>Supporto</w:t>
            </w:r>
          </w:p>
        </w:tc>
        <w:tc>
          <w:tcPr>
            <w:tcW w:w="5103" w:type="dxa"/>
            <w:shd w:val="clear" w:color="auto" w:fill="auto"/>
            <w:vAlign w:val="center"/>
          </w:tcPr>
          <w:p w:rsidR="00762E9C" w:rsidRPr="002B6624" w:rsidRDefault="00762E9C" w:rsidP="00987979">
            <w:pPr>
              <w:pStyle w:val="microblujustify"/>
              <w:spacing w:before="0" w:beforeAutospacing="0" w:after="0" w:afterAutospacing="0"/>
              <w:jc w:val="both"/>
              <w:rPr>
                <w:rFonts w:asciiTheme="minorHAnsi" w:hAnsiTheme="minorHAnsi" w:cstheme="minorHAnsi"/>
                <w:sz w:val="20"/>
                <w:szCs w:val="20"/>
              </w:rPr>
            </w:pPr>
            <w:r w:rsidRPr="002B6624">
              <w:rPr>
                <w:rFonts w:asciiTheme="minorHAnsi" w:hAnsiTheme="minorHAnsi" w:cstheme="minorHAnsi"/>
                <w:bCs/>
                <w:sz w:val="20"/>
                <w:szCs w:val="20"/>
              </w:rPr>
              <w:t xml:space="preserve">Erogazione di webinar </w:t>
            </w:r>
            <w:r w:rsidRPr="00A91905">
              <w:rPr>
                <w:rFonts w:asciiTheme="minorHAnsi" w:hAnsiTheme="minorHAnsi" w:cstheme="minorHAnsi"/>
                <w:bCs/>
                <w:sz w:val="20"/>
                <w:szCs w:val="20"/>
              </w:rPr>
              <w:t xml:space="preserve">aventi a tema </w:t>
            </w:r>
            <w:r w:rsidR="00AD1515" w:rsidRPr="00A91905">
              <w:rPr>
                <w:rFonts w:asciiTheme="minorHAnsi" w:hAnsiTheme="minorHAnsi" w:cstheme="minorHAnsi"/>
                <w:bCs/>
                <w:sz w:val="20"/>
                <w:szCs w:val="20"/>
              </w:rPr>
              <w:t xml:space="preserve">ambiti della ricerca, </w:t>
            </w:r>
            <w:r w:rsidRPr="00A91905">
              <w:rPr>
                <w:rFonts w:asciiTheme="minorHAnsi" w:hAnsiTheme="minorHAnsi" w:cstheme="minorHAnsi"/>
                <w:bCs/>
                <w:sz w:val="20"/>
                <w:szCs w:val="20"/>
              </w:rPr>
              <w:t xml:space="preserve">per es. trend di mercato, </w:t>
            </w:r>
            <w:r w:rsidR="00987979" w:rsidRPr="00A91905">
              <w:rPr>
                <w:rFonts w:asciiTheme="minorHAnsi" w:hAnsiTheme="minorHAnsi" w:cstheme="minorHAnsi"/>
                <w:bCs/>
                <w:sz w:val="20"/>
                <w:szCs w:val="20"/>
              </w:rPr>
              <w:t>trend e tecnologie per il settore pubblico</w:t>
            </w:r>
            <w:r w:rsidRPr="00A91905">
              <w:rPr>
                <w:rFonts w:asciiTheme="minorHAnsi" w:hAnsiTheme="minorHAnsi" w:cstheme="minorHAnsi"/>
                <w:bCs/>
                <w:sz w:val="20"/>
                <w:szCs w:val="20"/>
              </w:rPr>
              <w:t xml:space="preserve">, </w:t>
            </w:r>
            <w:r w:rsidR="00987979" w:rsidRPr="00A91905">
              <w:rPr>
                <w:rFonts w:asciiTheme="minorHAnsi" w:hAnsiTheme="minorHAnsi" w:cstheme="minorHAnsi"/>
                <w:bCs/>
                <w:sz w:val="20"/>
                <w:szCs w:val="20"/>
              </w:rPr>
              <w:t xml:space="preserve">data center infrastructure, </w:t>
            </w:r>
            <w:r w:rsidRPr="00A91905">
              <w:rPr>
                <w:rFonts w:asciiTheme="minorHAnsi" w:hAnsiTheme="minorHAnsi" w:cstheme="minorHAnsi"/>
                <w:bCs/>
                <w:sz w:val="20"/>
                <w:szCs w:val="20"/>
              </w:rPr>
              <w:t>open innovation, procurement, vendor management per la formazione al proprio personale</w:t>
            </w:r>
          </w:p>
        </w:tc>
        <w:tc>
          <w:tcPr>
            <w:tcW w:w="709" w:type="dxa"/>
            <w:shd w:val="clear" w:color="auto" w:fill="auto"/>
          </w:tcPr>
          <w:p w:rsidR="00762E9C" w:rsidRPr="00F95E81" w:rsidRDefault="00762E9C" w:rsidP="00762E9C">
            <w:pPr>
              <w:spacing w:line="360" w:lineRule="auto"/>
              <w:jc w:val="both"/>
              <w:rPr>
                <w:rFonts w:asciiTheme="minorHAnsi" w:hAnsiTheme="minorHAnsi" w:cstheme="minorHAnsi"/>
                <w:bCs/>
                <w:i/>
                <w:sz w:val="20"/>
                <w:szCs w:val="20"/>
                <w:highlight w:val="green"/>
              </w:rPr>
            </w:pPr>
          </w:p>
        </w:tc>
      </w:tr>
      <w:tr w:rsidR="00762E9C" w:rsidRPr="00F95E81" w:rsidTr="00E65AFE">
        <w:tc>
          <w:tcPr>
            <w:tcW w:w="1656" w:type="dxa"/>
            <w:vMerge/>
            <w:shd w:val="clear" w:color="auto" w:fill="auto"/>
            <w:vAlign w:val="center"/>
          </w:tcPr>
          <w:p w:rsidR="00762E9C" w:rsidRPr="002B6624" w:rsidRDefault="00762E9C" w:rsidP="00762E9C">
            <w:pPr>
              <w:spacing w:line="360" w:lineRule="auto"/>
              <w:rPr>
                <w:rFonts w:asciiTheme="minorHAnsi" w:hAnsiTheme="minorHAnsi" w:cstheme="minorHAnsi"/>
                <w:bCs/>
                <w:i/>
                <w:sz w:val="20"/>
                <w:szCs w:val="20"/>
              </w:rPr>
            </w:pPr>
          </w:p>
        </w:tc>
        <w:tc>
          <w:tcPr>
            <w:tcW w:w="5103" w:type="dxa"/>
            <w:shd w:val="clear" w:color="auto" w:fill="auto"/>
            <w:vAlign w:val="center"/>
          </w:tcPr>
          <w:p w:rsidR="00762E9C" w:rsidRPr="002B6624" w:rsidRDefault="00762E9C" w:rsidP="00A91905">
            <w:pPr>
              <w:pStyle w:val="microblujustify"/>
              <w:spacing w:before="0" w:beforeAutospacing="0" w:after="0" w:afterAutospacing="0"/>
              <w:jc w:val="both"/>
              <w:rPr>
                <w:rFonts w:asciiTheme="minorHAnsi" w:hAnsiTheme="minorHAnsi" w:cstheme="minorHAnsi"/>
                <w:sz w:val="20"/>
                <w:szCs w:val="20"/>
              </w:rPr>
            </w:pPr>
            <w:r w:rsidRPr="00A91905">
              <w:rPr>
                <w:rFonts w:asciiTheme="minorHAnsi" w:hAnsiTheme="minorHAnsi" w:cstheme="minorHAnsi"/>
                <w:bCs/>
                <w:sz w:val="20"/>
                <w:szCs w:val="20"/>
              </w:rPr>
              <w:t xml:space="preserve">Team di </w:t>
            </w:r>
            <w:r w:rsidR="00D7339D" w:rsidRPr="00A91905">
              <w:rPr>
                <w:rFonts w:asciiTheme="minorHAnsi" w:hAnsiTheme="minorHAnsi" w:cstheme="minorHAnsi"/>
                <w:bCs/>
                <w:sz w:val="20"/>
                <w:szCs w:val="20"/>
              </w:rPr>
              <w:t xml:space="preserve">supporto dedicato alla comprensione ed alla contestualizzazione della ricerca al settore pubblico di riferimento. Considerato che la ricerca ed il supporto decisionale dovrà essere indirizzato primariamente alle figure manageriali (es. In ambito informatico CIO) si rende necessario un supporto personalizzato garantito con l’assegnazione di un team di Esperti del contesto italiano e in lingua italiana, punto di riferimento per tutti gli aspetti inerenti il servizio stesso come sarà declinato nel contratto, con caratteristiche di elevata esperienza e con presenza locale. Tale gruppo di Esperti (dipendenti del fornitore) deve includere risorse con esperienza pregressa di almeno 5 anni nel ruolo di CIO / Direttore Sistemi Informativi di organizzazioni a livello nazionale con spending e staffing ICT pari o superiori a quelli di INAIL. Il Team deve avere esperienza nello svolgimento del ruolo richiesto presso una base di clienti ampia e rappresentativa della PA centrale e locale italiana, nonchè di quella europea. INAIL si riserva di chiedere evidenza formale di tali rapporti. </w:t>
            </w:r>
          </w:p>
        </w:tc>
        <w:tc>
          <w:tcPr>
            <w:tcW w:w="709" w:type="dxa"/>
            <w:shd w:val="clear" w:color="auto" w:fill="auto"/>
          </w:tcPr>
          <w:p w:rsidR="00762E9C" w:rsidRPr="00F95E81" w:rsidRDefault="00762E9C" w:rsidP="00762E9C">
            <w:pPr>
              <w:spacing w:line="360" w:lineRule="auto"/>
              <w:jc w:val="both"/>
              <w:rPr>
                <w:rFonts w:asciiTheme="minorHAnsi" w:hAnsiTheme="minorHAnsi" w:cstheme="minorHAnsi"/>
                <w:bCs/>
                <w:i/>
                <w:sz w:val="20"/>
                <w:szCs w:val="20"/>
                <w:highlight w:val="green"/>
              </w:rPr>
            </w:pPr>
          </w:p>
        </w:tc>
      </w:tr>
      <w:tr w:rsidR="00987979" w:rsidRPr="00F95E81" w:rsidTr="00E65AFE">
        <w:tc>
          <w:tcPr>
            <w:tcW w:w="1656" w:type="dxa"/>
            <w:vMerge/>
            <w:shd w:val="clear" w:color="auto" w:fill="auto"/>
            <w:vAlign w:val="center"/>
          </w:tcPr>
          <w:p w:rsidR="00987979" w:rsidRPr="002B6624" w:rsidRDefault="00987979" w:rsidP="00762E9C">
            <w:pPr>
              <w:spacing w:line="360" w:lineRule="auto"/>
              <w:rPr>
                <w:rFonts w:asciiTheme="minorHAnsi" w:hAnsiTheme="minorHAnsi" w:cstheme="minorHAnsi"/>
                <w:bCs/>
                <w:i/>
                <w:sz w:val="20"/>
                <w:szCs w:val="20"/>
              </w:rPr>
            </w:pPr>
          </w:p>
        </w:tc>
        <w:tc>
          <w:tcPr>
            <w:tcW w:w="5103" w:type="dxa"/>
            <w:shd w:val="clear" w:color="auto" w:fill="auto"/>
            <w:vAlign w:val="center"/>
          </w:tcPr>
          <w:p w:rsidR="00987979" w:rsidRPr="002B6624" w:rsidRDefault="00837AE1" w:rsidP="00837AE1">
            <w:pPr>
              <w:pStyle w:val="microblujustify"/>
              <w:spacing w:before="0" w:beforeAutospacing="0" w:after="0" w:afterAutospacing="0"/>
              <w:jc w:val="both"/>
              <w:rPr>
                <w:rFonts w:asciiTheme="minorHAnsi" w:hAnsiTheme="minorHAnsi" w:cstheme="minorHAnsi"/>
                <w:sz w:val="20"/>
                <w:szCs w:val="20"/>
              </w:rPr>
            </w:pPr>
            <w:r w:rsidRPr="00A91905">
              <w:rPr>
                <w:rFonts w:asciiTheme="minorHAnsi" w:hAnsiTheme="minorHAnsi" w:cstheme="minorHAnsi"/>
                <w:sz w:val="20"/>
                <w:szCs w:val="20"/>
              </w:rPr>
              <w:t>Predisporre incontri con i responsabili CIO per applicare i contenuti della ricerca on line sulla realtà concreta dell’Amministrazione e valutare lo sviluppo di un percorso di ricerca più indicato al perseguimento degli obiettivi primari</w:t>
            </w:r>
          </w:p>
        </w:tc>
        <w:tc>
          <w:tcPr>
            <w:tcW w:w="709" w:type="dxa"/>
            <w:shd w:val="clear" w:color="auto" w:fill="auto"/>
          </w:tcPr>
          <w:p w:rsidR="00987979" w:rsidRPr="00F95E81" w:rsidRDefault="00987979" w:rsidP="00762E9C">
            <w:pPr>
              <w:spacing w:line="360" w:lineRule="auto"/>
              <w:jc w:val="both"/>
              <w:rPr>
                <w:rFonts w:asciiTheme="minorHAnsi" w:hAnsiTheme="minorHAnsi" w:cstheme="minorHAnsi"/>
                <w:bCs/>
                <w:i/>
                <w:sz w:val="20"/>
                <w:szCs w:val="20"/>
                <w:highlight w:val="green"/>
              </w:rPr>
            </w:pPr>
          </w:p>
        </w:tc>
      </w:tr>
      <w:tr w:rsidR="00762E9C" w:rsidRPr="00F95E81" w:rsidTr="00E65AFE">
        <w:tc>
          <w:tcPr>
            <w:tcW w:w="1656" w:type="dxa"/>
            <w:vMerge/>
            <w:shd w:val="clear" w:color="auto" w:fill="auto"/>
            <w:vAlign w:val="center"/>
          </w:tcPr>
          <w:p w:rsidR="00762E9C" w:rsidRPr="002B6624" w:rsidRDefault="00762E9C" w:rsidP="00762E9C">
            <w:pPr>
              <w:spacing w:line="360" w:lineRule="auto"/>
              <w:rPr>
                <w:rFonts w:asciiTheme="minorHAnsi" w:hAnsiTheme="minorHAnsi" w:cstheme="minorHAnsi"/>
                <w:bCs/>
                <w:i/>
                <w:sz w:val="20"/>
                <w:szCs w:val="20"/>
              </w:rPr>
            </w:pPr>
          </w:p>
        </w:tc>
        <w:tc>
          <w:tcPr>
            <w:tcW w:w="5103" w:type="dxa"/>
            <w:shd w:val="clear" w:color="auto" w:fill="auto"/>
            <w:vAlign w:val="center"/>
          </w:tcPr>
          <w:p w:rsidR="00762E9C" w:rsidRPr="00A91905" w:rsidRDefault="00AD1515" w:rsidP="00AD1515">
            <w:pPr>
              <w:jc w:val="both"/>
              <w:rPr>
                <w:rFonts w:asciiTheme="minorHAnsi" w:hAnsiTheme="minorHAnsi" w:cstheme="minorHAnsi"/>
                <w:sz w:val="20"/>
                <w:szCs w:val="20"/>
              </w:rPr>
            </w:pPr>
            <w:r w:rsidRPr="00A91905">
              <w:rPr>
                <w:rFonts w:asciiTheme="minorHAnsi" w:hAnsiTheme="minorHAnsi" w:cstheme="minorHAnsi"/>
                <w:sz w:val="20"/>
                <w:szCs w:val="20"/>
              </w:rPr>
              <w:t>Organizzazione di eventi di rilevanza nazionale e internazionale con IT executive quali CIO, CISO, CDO e altri C-LEVEL di analoghe agenzie e organizzazioni su tematiche ICT.</w:t>
            </w:r>
            <w:r w:rsidR="008259F4" w:rsidRPr="00A91905">
              <w:rPr>
                <w:rFonts w:asciiTheme="minorHAnsi" w:hAnsiTheme="minorHAnsi" w:cstheme="minorHAnsi"/>
                <w:sz w:val="20"/>
                <w:szCs w:val="20"/>
              </w:rPr>
              <w:t xml:space="preserve"> </w:t>
            </w:r>
            <w:r w:rsidR="00911447" w:rsidRPr="00A91905">
              <w:rPr>
                <w:rFonts w:asciiTheme="minorHAnsi" w:hAnsiTheme="minorHAnsi" w:cstheme="minorHAnsi"/>
                <w:sz w:val="20"/>
                <w:szCs w:val="20"/>
              </w:rPr>
              <w:t xml:space="preserve">per facilitare </w:t>
            </w:r>
            <w:r w:rsidR="008259F4" w:rsidRPr="00A91905">
              <w:rPr>
                <w:rFonts w:asciiTheme="minorHAnsi" w:hAnsiTheme="minorHAnsi" w:cstheme="minorHAnsi"/>
                <w:sz w:val="20"/>
                <w:szCs w:val="20"/>
              </w:rPr>
              <w:t xml:space="preserve">su temi e/o aree </w:t>
            </w:r>
            <w:r w:rsidR="00911447" w:rsidRPr="00A91905">
              <w:rPr>
                <w:rFonts w:asciiTheme="minorHAnsi" w:hAnsiTheme="minorHAnsi" w:cstheme="minorHAnsi"/>
                <w:sz w:val="20"/>
                <w:szCs w:val="20"/>
              </w:rPr>
              <w:t xml:space="preserve">di interesse prioritario </w:t>
            </w:r>
            <w:r w:rsidR="008259F4" w:rsidRPr="00A91905">
              <w:rPr>
                <w:rFonts w:asciiTheme="minorHAnsi" w:hAnsiTheme="minorHAnsi" w:cstheme="minorHAnsi"/>
                <w:sz w:val="20"/>
                <w:szCs w:val="20"/>
              </w:rPr>
              <w:t>le interazioni dirette di approfondimento della ricerca e garantire al contempo un ulteriore focalizzazione sul contesto nazionale oltre che su quello internazionale</w:t>
            </w:r>
          </w:p>
        </w:tc>
        <w:tc>
          <w:tcPr>
            <w:tcW w:w="709" w:type="dxa"/>
            <w:shd w:val="clear" w:color="auto" w:fill="auto"/>
          </w:tcPr>
          <w:p w:rsidR="00762E9C" w:rsidRPr="00F95E81" w:rsidRDefault="00762E9C" w:rsidP="00762E9C">
            <w:pPr>
              <w:spacing w:line="360" w:lineRule="auto"/>
              <w:jc w:val="both"/>
              <w:rPr>
                <w:rFonts w:asciiTheme="minorHAnsi" w:hAnsiTheme="minorHAnsi" w:cstheme="minorHAnsi"/>
                <w:bCs/>
                <w:i/>
                <w:sz w:val="20"/>
                <w:szCs w:val="20"/>
                <w:highlight w:val="green"/>
              </w:rPr>
            </w:pPr>
          </w:p>
        </w:tc>
      </w:tr>
      <w:tr w:rsidR="00762E9C" w:rsidRPr="00F95E81" w:rsidTr="00E65AFE">
        <w:tc>
          <w:tcPr>
            <w:tcW w:w="1656" w:type="dxa"/>
            <w:vMerge/>
            <w:shd w:val="clear" w:color="auto" w:fill="auto"/>
            <w:vAlign w:val="center"/>
          </w:tcPr>
          <w:p w:rsidR="00762E9C" w:rsidRPr="002B6624" w:rsidRDefault="00762E9C" w:rsidP="00762E9C">
            <w:pPr>
              <w:spacing w:line="360" w:lineRule="auto"/>
              <w:rPr>
                <w:rFonts w:asciiTheme="minorHAnsi" w:hAnsiTheme="minorHAnsi" w:cstheme="minorHAnsi"/>
                <w:bCs/>
                <w:i/>
                <w:sz w:val="20"/>
                <w:szCs w:val="20"/>
              </w:rPr>
            </w:pPr>
          </w:p>
        </w:tc>
        <w:tc>
          <w:tcPr>
            <w:tcW w:w="5103" w:type="dxa"/>
            <w:shd w:val="clear" w:color="auto" w:fill="auto"/>
            <w:vAlign w:val="center"/>
          </w:tcPr>
          <w:p w:rsidR="00762E9C" w:rsidRPr="002B6624" w:rsidRDefault="00762E9C" w:rsidP="005F35BA">
            <w:pPr>
              <w:jc w:val="both"/>
              <w:rPr>
                <w:rFonts w:asciiTheme="minorHAnsi" w:hAnsiTheme="minorHAnsi" w:cstheme="minorHAnsi"/>
                <w:sz w:val="20"/>
                <w:szCs w:val="20"/>
              </w:rPr>
            </w:pPr>
            <w:r w:rsidRPr="002B6624">
              <w:rPr>
                <w:rFonts w:asciiTheme="minorHAnsi" w:hAnsiTheme="minorHAnsi" w:cstheme="minorHAnsi"/>
                <w:sz w:val="20"/>
                <w:szCs w:val="20"/>
              </w:rPr>
              <w:t xml:space="preserve">Consultazione degli analisti internazionali e nazionali dedicati esclusivamente alla Ricerca sui temi di maggior interesse quali ad esempio: </w:t>
            </w:r>
            <w:r w:rsidR="00B0447B" w:rsidRPr="002B6624">
              <w:rPr>
                <w:rFonts w:asciiTheme="minorHAnsi" w:hAnsiTheme="minorHAnsi" w:cstheme="minorHAnsi"/>
                <w:sz w:val="20"/>
                <w:szCs w:val="20"/>
              </w:rPr>
              <w:t xml:space="preserve">Enterprise Information management, modelli di sourcing innovativi, </w:t>
            </w:r>
            <w:r w:rsidRPr="002B6624">
              <w:rPr>
                <w:rFonts w:asciiTheme="minorHAnsi" w:hAnsiTheme="minorHAnsi" w:cstheme="minorHAnsi"/>
                <w:sz w:val="20"/>
                <w:szCs w:val="20"/>
              </w:rPr>
              <w:t>trend di mercato, government, open innovation</w:t>
            </w:r>
            <w:r w:rsidR="005F35BA" w:rsidRPr="002B6624">
              <w:rPr>
                <w:rFonts w:asciiTheme="minorHAnsi" w:hAnsiTheme="minorHAnsi" w:cstheme="minorHAnsi"/>
                <w:sz w:val="20"/>
                <w:szCs w:val="20"/>
              </w:rPr>
              <w:t xml:space="preserve">, </w:t>
            </w:r>
            <w:r w:rsidRPr="002B6624">
              <w:rPr>
                <w:rFonts w:asciiTheme="minorHAnsi" w:hAnsiTheme="minorHAnsi" w:cstheme="minorHAnsi"/>
                <w:sz w:val="20"/>
                <w:szCs w:val="20"/>
              </w:rPr>
              <w:t>sourcing</w:t>
            </w:r>
            <w:r w:rsidR="00F95E81" w:rsidRPr="002B6624">
              <w:rPr>
                <w:rFonts w:asciiTheme="minorHAnsi" w:hAnsiTheme="minorHAnsi" w:cstheme="minorHAnsi"/>
                <w:sz w:val="20"/>
                <w:szCs w:val="20"/>
              </w:rPr>
              <w:t xml:space="preserve"> ICT, mobile</w:t>
            </w:r>
            <w:r w:rsidR="00FB79C7" w:rsidRPr="002B6624">
              <w:rPr>
                <w:rFonts w:asciiTheme="minorHAnsi" w:hAnsiTheme="minorHAnsi" w:cstheme="minorHAnsi"/>
                <w:sz w:val="20"/>
                <w:szCs w:val="20"/>
              </w:rPr>
              <w:t xml:space="preserve"> security e mobile device security</w:t>
            </w:r>
            <w:r w:rsidR="00F95E81" w:rsidRPr="002B6624">
              <w:rPr>
                <w:rFonts w:asciiTheme="minorHAnsi" w:hAnsiTheme="minorHAnsi" w:cstheme="minorHAnsi"/>
                <w:sz w:val="20"/>
                <w:szCs w:val="20"/>
              </w:rPr>
              <w:t>, bring your own device</w:t>
            </w:r>
          </w:p>
        </w:tc>
        <w:tc>
          <w:tcPr>
            <w:tcW w:w="709" w:type="dxa"/>
            <w:shd w:val="clear" w:color="auto" w:fill="auto"/>
          </w:tcPr>
          <w:p w:rsidR="00762E9C" w:rsidRPr="00F95E81" w:rsidRDefault="00762E9C" w:rsidP="00762E9C">
            <w:pPr>
              <w:spacing w:line="360" w:lineRule="auto"/>
              <w:jc w:val="both"/>
              <w:rPr>
                <w:rFonts w:asciiTheme="minorHAnsi" w:hAnsiTheme="minorHAnsi" w:cstheme="minorHAnsi"/>
                <w:bCs/>
                <w:i/>
                <w:sz w:val="20"/>
                <w:szCs w:val="20"/>
                <w:highlight w:val="green"/>
              </w:rPr>
            </w:pPr>
          </w:p>
        </w:tc>
      </w:tr>
      <w:tr w:rsidR="008B07FB" w:rsidRPr="00F95E81" w:rsidTr="00E65AFE">
        <w:tc>
          <w:tcPr>
            <w:tcW w:w="1656" w:type="dxa"/>
            <w:vMerge w:val="restart"/>
            <w:shd w:val="clear" w:color="auto" w:fill="auto"/>
            <w:vAlign w:val="center"/>
          </w:tcPr>
          <w:p w:rsidR="008B07FB" w:rsidRPr="002B6624" w:rsidRDefault="008B07FB" w:rsidP="00762E9C">
            <w:pPr>
              <w:spacing w:line="360" w:lineRule="auto"/>
              <w:rPr>
                <w:rFonts w:asciiTheme="minorHAnsi" w:hAnsiTheme="minorHAnsi" w:cstheme="minorHAnsi"/>
                <w:bCs/>
                <w:i/>
                <w:sz w:val="20"/>
                <w:szCs w:val="20"/>
              </w:rPr>
            </w:pPr>
            <w:r w:rsidRPr="002B6624">
              <w:rPr>
                <w:rFonts w:asciiTheme="minorHAnsi" w:hAnsiTheme="minorHAnsi" w:cstheme="minorHAnsi"/>
                <w:b/>
                <w:sz w:val="20"/>
                <w:szCs w:val="20"/>
              </w:rPr>
              <w:t>Banca dati</w:t>
            </w:r>
          </w:p>
        </w:tc>
        <w:tc>
          <w:tcPr>
            <w:tcW w:w="5103" w:type="dxa"/>
            <w:shd w:val="clear" w:color="auto" w:fill="auto"/>
            <w:vAlign w:val="center"/>
          </w:tcPr>
          <w:p w:rsidR="008B07FB" w:rsidRPr="002B6624" w:rsidRDefault="008B07FB" w:rsidP="005F35BA">
            <w:pPr>
              <w:jc w:val="both"/>
              <w:rPr>
                <w:rFonts w:asciiTheme="minorHAnsi" w:hAnsiTheme="minorHAnsi" w:cstheme="minorHAnsi"/>
                <w:sz w:val="20"/>
                <w:szCs w:val="20"/>
              </w:rPr>
            </w:pPr>
            <w:r w:rsidRPr="002B6624">
              <w:rPr>
                <w:rFonts w:asciiTheme="minorHAnsi" w:hAnsiTheme="minorHAnsi" w:cstheme="minorHAnsi"/>
                <w:sz w:val="20"/>
                <w:szCs w:val="20"/>
              </w:rPr>
              <w:t xml:space="preserve">La </w:t>
            </w:r>
            <w:r w:rsidR="00287027" w:rsidRPr="002B6624">
              <w:rPr>
                <w:rFonts w:asciiTheme="minorHAnsi" w:hAnsiTheme="minorHAnsi" w:cstheme="minorHAnsi"/>
                <w:sz w:val="20"/>
                <w:szCs w:val="20"/>
              </w:rPr>
              <w:t xml:space="preserve">ricerca presente nella </w:t>
            </w:r>
            <w:r w:rsidRPr="002B6624">
              <w:rPr>
                <w:rFonts w:asciiTheme="minorHAnsi" w:hAnsiTheme="minorHAnsi" w:cstheme="minorHAnsi"/>
                <w:sz w:val="20"/>
                <w:szCs w:val="20"/>
              </w:rPr>
              <w:t>banca dati ICT deve avere una copertura internazionale tale da coprire la maggioranza delle forniture Hw, Sw e servizi</w:t>
            </w:r>
          </w:p>
        </w:tc>
        <w:tc>
          <w:tcPr>
            <w:tcW w:w="709" w:type="dxa"/>
            <w:shd w:val="clear" w:color="auto" w:fill="auto"/>
          </w:tcPr>
          <w:p w:rsidR="008B07FB" w:rsidRPr="00F95E81" w:rsidRDefault="008B07FB" w:rsidP="00762E9C">
            <w:pPr>
              <w:spacing w:line="360" w:lineRule="auto"/>
              <w:jc w:val="both"/>
              <w:rPr>
                <w:rFonts w:asciiTheme="minorHAnsi" w:hAnsiTheme="minorHAnsi" w:cstheme="minorHAnsi"/>
                <w:bCs/>
                <w:i/>
                <w:sz w:val="20"/>
                <w:szCs w:val="20"/>
                <w:highlight w:val="green"/>
              </w:rPr>
            </w:pPr>
          </w:p>
        </w:tc>
      </w:tr>
      <w:tr w:rsidR="008B07FB" w:rsidRPr="00F95E81" w:rsidTr="00E65AFE">
        <w:tc>
          <w:tcPr>
            <w:tcW w:w="1656" w:type="dxa"/>
            <w:vMerge/>
            <w:shd w:val="clear" w:color="auto" w:fill="auto"/>
            <w:vAlign w:val="center"/>
          </w:tcPr>
          <w:p w:rsidR="008B07FB" w:rsidRPr="002B6624" w:rsidRDefault="008B07FB" w:rsidP="00762E9C">
            <w:pPr>
              <w:spacing w:line="360" w:lineRule="auto"/>
              <w:rPr>
                <w:rFonts w:asciiTheme="minorHAnsi" w:hAnsiTheme="minorHAnsi" w:cstheme="minorHAnsi"/>
                <w:bCs/>
                <w:i/>
                <w:sz w:val="20"/>
                <w:szCs w:val="20"/>
              </w:rPr>
            </w:pPr>
          </w:p>
        </w:tc>
        <w:tc>
          <w:tcPr>
            <w:tcW w:w="5103" w:type="dxa"/>
            <w:shd w:val="clear" w:color="auto" w:fill="auto"/>
            <w:vAlign w:val="center"/>
          </w:tcPr>
          <w:p w:rsidR="008B07FB" w:rsidRPr="002B6624" w:rsidRDefault="008B07FB" w:rsidP="008B07FB">
            <w:pPr>
              <w:jc w:val="both"/>
              <w:rPr>
                <w:rFonts w:asciiTheme="minorHAnsi" w:hAnsiTheme="minorHAnsi" w:cstheme="minorHAnsi"/>
                <w:sz w:val="20"/>
                <w:szCs w:val="20"/>
              </w:rPr>
            </w:pPr>
            <w:r w:rsidRPr="002B6624">
              <w:rPr>
                <w:rFonts w:asciiTheme="minorHAnsi" w:hAnsiTheme="minorHAnsi" w:cstheme="minorHAnsi"/>
                <w:sz w:val="20"/>
                <w:szCs w:val="20"/>
              </w:rPr>
              <w:t>La banca dati deve essere alimentata dalla ricerca di analisti distribuiti a livello mondiale</w:t>
            </w:r>
          </w:p>
        </w:tc>
        <w:tc>
          <w:tcPr>
            <w:tcW w:w="709" w:type="dxa"/>
            <w:shd w:val="clear" w:color="auto" w:fill="auto"/>
          </w:tcPr>
          <w:p w:rsidR="008B07FB" w:rsidRPr="00F95E81" w:rsidRDefault="008B07FB" w:rsidP="00762E9C">
            <w:pPr>
              <w:spacing w:line="360" w:lineRule="auto"/>
              <w:jc w:val="both"/>
              <w:rPr>
                <w:rFonts w:asciiTheme="minorHAnsi" w:hAnsiTheme="minorHAnsi" w:cstheme="minorHAnsi"/>
                <w:bCs/>
                <w:i/>
                <w:sz w:val="20"/>
                <w:szCs w:val="20"/>
                <w:highlight w:val="green"/>
              </w:rPr>
            </w:pPr>
          </w:p>
        </w:tc>
      </w:tr>
      <w:tr w:rsidR="008B07FB" w:rsidRPr="00F95E81" w:rsidTr="00E65AFE">
        <w:tc>
          <w:tcPr>
            <w:tcW w:w="1656" w:type="dxa"/>
            <w:vMerge/>
            <w:shd w:val="clear" w:color="auto" w:fill="auto"/>
            <w:vAlign w:val="center"/>
          </w:tcPr>
          <w:p w:rsidR="008B07FB" w:rsidRPr="002B6624" w:rsidRDefault="008B07FB" w:rsidP="00762E9C">
            <w:pPr>
              <w:spacing w:line="360" w:lineRule="auto"/>
              <w:rPr>
                <w:rFonts w:asciiTheme="minorHAnsi" w:hAnsiTheme="minorHAnsi" w:cstheme="minorHAnsi"/>
                <w:bCs/>
                <w:i/>
                <w:sz w:val="20"/>
                <w:szCs w:val="20"/>
              </w:rPr>
            </w:pPr>
          </w:p>
        </w:tc>
        <w:tc>
          <w:tcPr>
            <w:tcW w:w="5103" w:type="dxa"/>
            <w:shd w:val="clear" w:color="auto" w:fill="auto"/>
            <w:vAlign w:val="center"/>
          </w:tcPr>
          <w:p w:rsidR="008B07FB" w:rsidRPr="002B6624" w:rsidRDefault="00891474" w:rsidP="00891474">
            <w:pPr>
              <w:jc w:val="both"/>
              <w:rPr>
                <w:rFonts w:asciiTheme="minorHAnsi" w:hAnsiTheme="minorHAnsi" w:cstheme="minorHAnsi"/>
                <w:sz w:val="20"/>
                <w:szCs w:val="20"/>
              </w:rPr>
            </w:pPr>
            <w:r w:rsidRPr="002B6624">
              <w:rPr>
                <w:rFonts w:asciiTheme="minorHAnsi" w:hAnsiTheme="minorHAnsi" w:cstheme="minorHAnsi"/>
                <w:sz w:val="20"/>
                <w:szCs w:val="20"/>
              </w:rPr>
              <w:t xml:space="preserve">Possibilità di coinvolgimento e/o scambio di opinioni con altri utenti della stessa banca dati ICT </w:t>
            </w:r>
            <w:r w:rsidR="00FB79C7" w:rsidRPr="002B6624">
              <w:rPr>
                <w:rFonts w:asciiTheme="minorHAnsi" w:hAnsiTheme="minorHAnsi" w:cstheme="minorHAnsi"/>
                <w:sz w:val="20"/>
                <w:szCs w:val="20"/>
              </w:rPr>
              <w:t xml:space="preserve"> </w:t>
            </w:r>
            <w:r w:rsidR="008B07FB" w:rsidRPr="002B6624">
              <w:rPr>
                <w:rFonts w:asciiTheme="minorHAnsi" w:hAnsiTheme="minorHAnsi" w:cstheme="minorHAnsi"/>
                <w:sz w:val="20"/>
                <w:szCs w:val="20"/>
              </w:rPr>
              <w:t xml:space="preserve"> </w:t>
            </w:r>
          </w:p>
        </w:tc>
        <w:tc>
          <w:tcPr>
            <w:tcW w:w="709" w:type="dxa"/>
            <w:shd w:val="clear" w:color="auto" w:fill="auto"/>
          </w:tcPr>
          <w:p w:rsidR="008B07FB" w:rsidRPr="00F95E81" w:rsidRDefault="008B07FB" w:rsidP="00762E9C">
            <w:pPr>
              <w:spacing w:line="360" w:lineRule="auto"/>
              <w:jc w:val="both"/>
              <w:rPr>
                <w:rFonts w:asciiTheme="minorHAnsi" w:hAnsiTheme="minorHAnsi" w:cstheme="minorHAnsi"/>
                <w:bCs/>
                <w:i/>
                <w:sz w:val="20"/>
                <w:szCs w:val="20"/>
                <w:highlight w:val="green"/>
              </w:rPr>
            </w:pPr>
          </w:p>
        </w:tc>
      </w:tr>
    </w:tbl>
    <w:p w:rsidR="004D74D0" w:rsidRPr="00074BD2" w:rsidRDefault="004D74D0" w:rsidP="00AD7CCF">
      <w:pPr>
        <w:spacing w:line="276" w:lineRule="auto"/>
      </w:pPr>
    </w:p>
    <w:p w:rsidR="000B4D07" w:rsidRPr="00B362F5" w:rsidRDefault="00B362F5" w:rsidP="00B362F5">
      <w:pPr>
        <w:pStyle w:val="Titolo1"/>
        <w:numPr>
          <w:ilvl w:val="0"/>
          <w:numId w:val="0"/>
        </w:numPr>
        <w:rPr>
          <w:rFonts w:ascii="Calibri" w:hAnsi="Calibri"/>
          <w:szCs w:val="22"/>
        </w:rPr>
      </w:pPr>
      <w:r w:rsidRPr="00B362F5">
        <w:rPr>
          <w:rFonts w:ascii="Calibri" w:hAnsi="Calibri"/>
          <w:szCs w:val="22"/>
        </w:rPr>
        <w:t>Domande</w:t>
      </w:r>
    </w:p>
    <w:p w:rsidR="00C50638" w:rsidRPr="00C43BE7" w:rsidRDefault="00B923A6" w:rsidP="00B923A6">
      <w:pPr>
        <w:numPr>
          <w:ilvl w:val="0"/>
          <w:numId w:val="5"/>
        </w:numPr>
        <w:spacing w:after="120" w:line="276" w:lineRule="auto"/>
        <w:jc w:val="both"/>
        <w:rPr>
          <w:rFonts w:ascii="Calibri" w:hAnsi="Calibri" w:cs="Arial"/>
          <w:sz w:val="20"/>
          <w:szCs w:val="20"/>
        </w:rPr>
      </w:pPr>
      <w:r>
        <w:rPr>
          <w:rFonts w:ascii="Calibri" w:hAnsi="Calibri" w:cs="Arial"/>
          <w:sz w:val="20"/>
          <w:szCs w:val="20"/>
        </w:rPr>
        <w:t>R</w:t>
      </w:r>
      <w:r w:rsidRPr="00B923A6">
        <w:rPr>
          <w:rFonts w:ascii="Calibri" w:hAnsi="Calibri" w:cs="Arial"/>
          <w:sz w:val="20"/>
          <w:szCs w:val="20"/>
        </w:rPr>
        <w:t xml:space="preserve">iportare una breve descrizione della vostra Azienda, indicando il core business/i principali settori di attività, la tipologia (piccola, media, grande impresa) il numero di dipendenti </w:t>
      </w:r>
      <w:r>
        <w:rPr>
          <w:rFonts w:ascii="Calibri" w:hAnsi="Calibri" w:cs="Arial"/>
          <w:sz w:val="20"/>
          <w:szCs w:val="20"/>
        </w:rPr>
        <w:t xml:space="preserve">(complessivi e in Italia) </w:t>
      </w:r>
      <w:r w:rsidRPr="00B923A6">
        <w:rPr>
          <w:rFonts w:ascii="Calibri" w:hAnsi="Calibri" w:cs="Arial"/>
          <w:sz w:val="20"/>
          <w:szCs w:val="20"/>
        </w:rPr>
        <w:t>e i servizi generalmente offerti. In particolare, vi chiediamo di specificare la vostra esperienza nell’ambito dell’oggetto della presente iniziativa</w:t>
      </w:r>
      <w:r w:rsidR="00C50638">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E65AFE">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C50638" w:rsidRDefault="00C50638" w:rsidP="00486B8C">
      <w:pPr>
        <w:spacing w:line="360" w:lineRule="auto"/>
        <w:jc w:val="both"/>
        <w:rPr>
          <w:rFonts w:ascii="Calibri" w:hAnsi="Calibri" w:cs="Arial"/>
          <w:sz w:val="20"/>
          <w:szCs w:val="20"/>
        </w:rPr>
      </w:pPr>
    </w:p>
    <w:p w:rsidR="00B923A6" w:rsidRPr="00B923A6" w:rsidRDefault="00B923A6" w:rsidP="00B923A6">
      <w:pPr>
        <w:pStyle w:val="Paragrafoelenco"/>
        <w:numPr>
          <w:ilvl w:val="0"/>
          <w:numId w:val="5"/>
        </w:numPr>
        <w:spacing w:after="120"/>
        <w:ind w:left="357" w:hanging="357"/>
        <w:jc w:val="both"/>
        <w:rPr>
          <w:rFonts w:ascii="Calibri" w:hAnsi="Calibri" w:cs="Arial"/>
          <w:sz w:val="20"/>
          <w:szCs w:val="20"/>
        </w:rPr>
      </w:pPr>
      <w:r w:rsidRPr="00B923A6">
        <w:rPr>
          <w:rFonts w:ascii="Calibri" w:hAnsi="Calibri" w:cs="Arial"/>
          <w:sz w:val="20"/>
          <w:szCs w:val="20"/>
        </w:rPr>
        <w:t>Indicare il fatturato specifico sostenuto dall’Azienda nell’ultimo triennio disponibile rispetto all’anno corrente in relazione a quanto compreso nell’oggetto dell’iniziativa Banche dati ICT</w:t>
      </w:r>
      <w:r>
        <w:rPr>
          <w:rFonts w:ascii="Calibri" w:hAnsi="Calibri" w:cs="Arial"/>
          <w:sz w:val="20"/>
          <w:szCs w:val="20"/>
        </w:rPr>
        <w:t xml:space="preserve"> per il supporto strategico </w:t>
      </w:r>
      <w:r w:rsidRPr="00B923A6">
        <w:rPr>
          <w:rFonts w:ascii="Calibri" w:hAnsi="Calibri" w:cs="Arial"/>
          <w:sz w:val="20"/>
          <w:szCs w:val="20"/>
        </w:rPr>
        <w:t>e di tale fatturato, se disponibile, la percentuale relativa al mercato PA.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E65AFE">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132904" w:rsidRDefault="00132904" w:rsidP="00132904">
      <w:pPr>
        <w:spacing w:line="360" w:lineRule="auto"/>
        <w:jc w:val="both"/>
        <w:rPr>
          <w:rFonts w:ascii="Calibri" w:hAnsi="Calibri" w:cs="Arial"/>
          <w:sz w:val="20"/>
          <w:szCs w:val="20"/>
        </w:rPr>
      </w:pPr>
    </w:p>
    <w:p w:rsidR="008A7724" w:rsidRDefault="008A7724" w:rsidP="008A7724">
      <w:pPr>
        <w:numPr>
          <w:ilvl w:val="0"/>
          <w:numId w:val="5"/>
        </w:numPr>
        <w:spacing w:after="120" w:line="276" w:lineRule="auto"/>
        <w:jc w:val="both"/>
        <w:rPr>
          <w:rFonts w:ascii="Calibri" w:hAnsi="Calibri" w:cs="Arial"/>
          <w:sz w:val="20"/>
          <w:szCs w:val="20"/>
        </w:rPr>
      </w:pPr>
      <w:r>
        <w:rPr>
          <w:rFonts w:ascii="Calibri" w:hAnsi="Calibri" w:cs="Arial"/>
          <w:sz w:val="20"/>
          <w:szCs w:val="20"/>
        </w:rPr>
        <w:t>I</w:t>
      </w:r>
      <w:r w:rsidRPr="008A7724">
        <w:rPr>
          <w:rFonts w:ascii="Calibri" w:hAnsi="Calibri" w:cs="Arial"/>
          <w:sz w:val="20"/>
          <w:szCs w:val="20"/>
        </w:rPr>
        <w:t>ndicare il modello organizzativo adottato per l’erogazione dei servizi oggetto della presente acquisizione (ad es. operate tramite accordi commerciali con i Brand oggetto della presente iniziativa, disponete di Vostre strutture per lo svolgimento delle attività di supporto, etc.) e inoltre di indicare come la Vostra struttura è organizzata.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A7724" w:rsidTr="00E65AFE">
        <w:trPr>
          <w:trHeight w:val="1824"/>
        </w:trPr>
        <w:tc>
          <w:tcPr>
            <w:tcW w:w="8494" w:type="dxa"/>
            <w:shd w:val="clear" w:color="auto" w:fill="F2F2F2" w:themeFill="background1" w:themeFillShade="F2"/>
          </w:tcPr>
          <w:p w:rsidR="008A7724" w:rsidRPr="008A7724" w:rsidRDefault="008A7724" w:rsidP="008A7724">
            <w:pPr>
              <w:jc w:val="both"/>
              <w:rPr>
                <w:rFonts w:asciiTheme="minorHAnsi" w:hAnsiTheme="minorHAnsi" w:cs="Arial"/>
                <w:bCs/>
                <w:sz w:val="20"/>
                <w:szCs w:val="20"/>
              </w:rPr>
            </w:pPr>
          </w:p>
        </w:tc>
      </w:tr>
    </w:tbl>
    <w:p w:rsidR="008A7724" w:rsidRDefault="008A7724" w:rsidP="008A7724">
      <w:pPr>
        <w:spacing w:after="120" w:line="276" w:lineRule="auto"/>
        <w:ind w:left="360"/>
        <w:jc w:val="both"/>
        <w:rPr>
          <w:rFonts w:ascii="Calibri" w:hAnsi="Calibri" w:cs="Arial"/>
          <w:sz w:val="20"/>
          <w:szCs w:val="20"/>
        </w:rPr>
      </w:pPr>
    </w:p>
    <w:p w:rsidR="006117F0" w:rsidRDefault="006117F0" w:rsidP="006117F0">
      <w:pPr>
        <w:numPr>
          <w:ilvl w:val="0"/>
          <w:numId w:val="5"/>
        </w:numPr>
        <w:spacing w:after="120" w:line="276" w:lineRule="auto"/>
        <w:ind w:left="357" w:hanging="357"/>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 quanto compreso nell’oggetto dell’iniziativa</w:t>
      </w:r>
      <w:r>
        <w:rPr>
          <w:rFonts w:ascii="Calibri" w:hAnsi="Calibri" w:cs="Arial"/>
          <w:sz w:val="20"/>
          <w:szCs w:val="20"/>
        </w:rPr>
        <w:t xml:space="preserve"> “Banche ICT per il supporto strategico”</w:t>
      </w:r>
      <w:r w:rsidRPr="00C23478">
        <w:rPr>
          <w:rFonts w:ascii="Calibri" w:hAnsi="Calibri" w:cs="Arial"/>
          <w:sz w:val="20"/>
          <w:szCs w:val="20"/>
        </w:rPr>
        <w:t>, descrivere le politiche commerciali, (</w:t>
      </w:r>
      <w:r w:rsidRPr="00525622">
        <w:rPr>
          <w:rFonts w:ascii="Calibri" w:hAnsi="Calibri" w:cs="Arial"/>
          <w:sz w:val="20"/>
          <w:szCs w:val="20"/>
        </w:rPr>
        <w:t>vendita diretta, distributori, ecc.).</w:t>
      </w:r>
      <w:r>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117F0" w:rsidTr="00E65AFE">
        <w:trPr>
          <w:trHeight w:val="1824"/>
        </w:trPr>
        <w:tc>
          <w:tcPr>
            <w:tcW w:w="8494" w:type="dxa"/>
            <w:shd w:val="clear" w:color="auto" w:fill="F2F2F2" w:themeFill="background1" w:themeFillShade="F2"/>
          </w:tcPr>
          <w:p w:rsidR="006117F0" w:rsidRPr="006117F0" w:rsidRDefault="006117F0" w:rsidP="006117F0">
            <w:pPr>
              <w:jc w:val="both"/>
              <w:rPr>
                <w:rFonts w:asciiTheme="minorHAnsi" w:hAnsiTheme="minorHAnsi" w:cs="Arial"/>
                <w:bCs/>
                <w:sz w:val="20"/>
                <w:szCs w:val="20"/>
              </w:rPr>
            </w:pPr>
          </w:p>
        </w:tc>
      </w:tr>
    </w:tbl>
    <w:p w:rsidR="006117F0" w:rsidRDefault="006117F0" w:rsidP="006117F0">
      <w:pPr>
        <w:spacing w:after="120" w:line="276" w:lineRule="auto"/>
        <w:ind w:left="360"/>
        <w:jc w:val="both"/>
        <w:rPr>
          <w:rFonts w:ascii="Calibri" w:hAnsi="Calibri" w:cs="Arial"/>
          <w:sz w:val="20"/>
          <w:szCs w:val="20"/>
        </w:rPr>
      </w:pPr>
    </w:p>
    <w:p w:rsidR="004928C1" w:rsidRDefault="004928C1" w:rsidP="004928C1">
      <w:pPr>
        <w:numPr>
          <w:ilvl w:val="0"/>
          <w:numId w:val="5"/>
        </w:numPr>
        <w:spacing w:after="120" w:line="276" w:lineRule="auto"/>
        <w:ind w:left="357" w:hanging="357"/>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 quanto compreso nell’oggetto dell’iniziativa</w:t>
      </w:r>
      <w:r>
        <w:rPr>
          <w:rFonts w:ascii="Calibri" w:hAnsi="Calibri" w:cs="Arial"/>
          <w:sz w:val="20"/>
          <w:szCs w:val="20"/>
        </w:rPr>
        <w:t xml:space="preserve"> “Banche ICT per il supporto strategico”</w:t>
      </w:r>
      <w:r w:rsidRPr="00C23478">
        <w:rPr>
          <w:rFonts w:ascii="Calibri" w:hAnsi="Calibri" w:cs="Arial"/>
          <w:sz w:val="20"/>
          <w:szCs w:val="20"/>
        </w:rPr>
        <w:t xml:space="preserve">, descrivere le </w:t>
      </w:r>
      <w:r>
        <w:rPr>
          <w:rFonts w:ascii="Calibri" w:hAnsi="Calibri" w:cs="Arial"/>
          <w:sz w:val="20"/>
          <w:szCs w:val="20"/>
        </w:rPr>
        <w:t>diverse tipologie di licenze disponibili per l’accesso alla Ricerca on line</w:t>
      </w:r>
      <w:r w:rsidRPr="00525622">
        <w:rPr>
          <w:rFonts w:ascii="Calibri" w:hAnsi="Calibri" w:cs="Arial"/>
          <w:sz w:val="20"/>
          <w:szCs w:val="20"/>
        </w:rPr>
        <w:t>.</w:t>
      </w:r>
      <w:r>
        <w:rPr>
          <w:rFonts w:ascii="Calibri" w:hAnsi="Calibri" w:cs="Arial"/>
          <w:sz w:val="20"/>
          <w:szCs w:val="20"/>
        </w:rPr>
        <w:t xml:space="preserve"> Si chiede di indicare anche le eventuali differenze nel perimetro sei servizi per l’accesso alla banca dati.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928C1" w:rsidTr="00775A15">
        <w:trPr>
          <w:trHeight w:val="1824"/>
        </w:trPr>
        <w:tc>
          <w:tcPr>
            <w:tcW w:w="8494" w:type="dxa"/>
            <w:shd w:val="clear" w:color="auto" w:fill="F2F2F2" w:themeFill="background1" w:themeFillShade="F2"/>
          </w:tcPr>
          <w:p w:rsidR="004928C1" w:rsidRPr="00402B52" w:rsidRDefault="004928C1" w:rsidP="00775A15">
            <w:pPr>
              <w:jc w:val="both"/>
              <w:rPr>
                <w:rFonts w:asciiTheme="minorHAnsi" w:hAnsiTheme="minorHAnsi" w:cs="Arial"/>
                <w:bCs/>
                <w:sz w:val="20"/>
                <w:szCs w:val="20"/>
              </w:rPr>
            </w:pPr>
          </w:p>
        </w:tc>
      </w:tr>
    </w:tbl>
    <w:p w:rsidR="004928C1" w:rsidRDefault="004928C1" w:rsidP="004928C1">
      <w:pPr>
        <w:spacing w:line="360" w:lineRule="auto"/>
        <w:jc w:val="both"/>
        <w:rPr>
          <w:rFonts w:ascii="Calibri" w:hAnsi="Calibri" w:cs="Arial"/>
          <w:sz w:val="20"/>
          <w:szCs w:val="20"/>
        </w:rPr>
      </w:pPr>
    </w:p>
    <w:p w:rsidR="00FD7401" w:rsidRDefault="00FD7401" w:rsidP="00FD7401">
      <w:pPr>
        <w:numPr>
          <w:ilvl w:val="0"/>
          <w:numId w:val="5"/>
        </w:numPr>
        <w:spacing w:after="120" w:line="276" w:lineRule="auto"/>
        <w:ind w:left="357" w:hanging="357"/>
        <w:jc w:val="both"/>
        <w:rPr>
          <w:rFonts w:ascii="Calibri" w:hAnsi="Calibri" w:cs="Arial"/>
          <w:sz w:val="20"/>
          <w:szCs w:val="20"/>
        </w:rPr>
      </w:pPr>
      <w:r w:rsidRPr="00FD7401">
        <w:rPr>
          <w:rFonts w:ascii="Calibri" w:hAnsi="Calibri" w:cs="Arial"/>
          <w:sz w:val="20"/>
          <w:szCs w:val="20"/>
        </w:rPr>
        <w:t>In relazione a quanto compreso nell’oggetto dell’iniziativa “Banche ICT per il supporto strategico”, descrivere le</w:t>
      </w:r>
      <w:r>
        <w:rPr>
          <w:rFonts w:ascii="Calibri" w:hAnsi="Calibri" w:cs="Arial"/>
          <w:sz w:val="20"/>
          <w:szCs w:val="20"/>
        </w:rPr>
        <w:t xml:space="preserve"> modalità di vendita e le</w:t>
      </w:r>
      <w:r w:rsidRPr="00FD7401">
        <w:rPr>
          <w:rFonts w:ascii="Calibri" w:hAnsi="Calibri" w:cs="Arial"/>
          <w:sz w:val="20"/>
          <w:szCs w:val="20"/>
        </w:rPr>
        <w:t xml:space="preserve"> politiche </w:t>
      </w:r>
      <w:r>
        <w:rPr>
          <w:rFonts w:ascii="Calibri" w:hAnsi="Calibri" w:cs="Arial"/>
          <w:sz w:val="20"/>
          <w:szCs w:val="20"/>
        </w:rPr>
        <w:t>di prezzo</w:t>
      </w:r>
      <w:r w:rsidRPr="00FD7401">
        <w:rPr>
          <w:rFonts w:ascii="Calibri" w:hAnsi="Calibri" w:cs="Arial"/>
          <w:sz w:val="20"/>
          <w:szCs w:val="20"/>
        </w:rPr>
        <w:t xml:space="preserve"> (</w:t>
      </w:r>
      <w:r>
        <w:rPr>
          <w:rFonts w:ascii="Calibri" w:hAnsi="Calibri" w:cs="Arial"/>
          <w:sz w:val="20"/>
          <w:szCs w:val="20"/>
        </w:rPr>
        <w:t xml:space="preserve">per esempio indicando listini di </w:t>
      </w:r>
      <w:r w:rsidRPr="00FD7401">
        <w:rPr>
          <w:rFonts w:ascii="Calibri" w:hAnsi="Calibri" w:cs="Arial"/>
          <w:sz w:val="20"/>
          <w:szCs w:val="20"/>
        </w:rPr>
        <w:t>vendita</w:t>
      </w:r>
      <w:r>
        <w:rPr>
          <w:rFonts w:ascii="Calibri" w:hAnsi="Calibri" w:cs="Arial"/>
          <w:sz w:val="20"/>
          <w:szCs w:val="20"/>
        </w:rPr>
        <w:t>, differenziazione geografica, prezzi per combinazione di prodotti, sconti/quantità)</w:t>
      </w:r>
      <w:r w:rsidRPr="00FD7401">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D7401" w:rsidTr="00775A15">
        <w:trPr>
          <w:trHeight w:val="1824"/>
        </w:trPr>
        <w:tc>
          <w:tcPr>
            <w:tcW w:w="8494" w:type="dxa"/>
            <w:shd w:val="clear" w:color="auto" w:fill="F2F2F2" w:themeFill="background1" w:themeFillShade="F2"/>
          </w:tcPr>
          <w:p w:rsidR="00FD7401" w:rsidRPr="00FD7401" w:rsidRDefault="00FD7401" w:rsidP="00FD7401">
            <w:pPr>
              <w:jc w:val="both"/>
              <w:rPr>
                <w:rFonts w:asciiTheme="minorHAnsi" w:hAnsiTheme="minorHAnsi" w:cs="Arial"/>
                <w:bCs/>
                <w:sz w:val="20"/>
                <w:szCs w:val="20"/>
              </w:rPr>
            </w:pPr>
          </w:p>
        </w:tc>
      </w:tr>
    </w:tbl>
    <w:p w:rsidR="00FD7401" w:rsidRDefault="00FD7401" w:rsidP="00FD7401">
      <w:pPr>
        <w:spacing w:after="120" w:line="276" w:lineRule="auto"/>
        <w:ind w:left="360"/>
        <w:jc w:val="both"/>
        <w:rPr>
          <w:rFonts w:ascii="Calibri" w:hAnsi="Calibri" w:cs="Arial"/>
          <w:sz w:val="20"/>
          <w:szCs w:val="20"/>
        </w:rPr>
      </w:pPr>
    </w:p>
    <w:p w:rsidR="008A7724" w:rsidRDefault="008A7724" w:rsidP="008A7724">
      <w:pPr>
        <w:numPr>
          <w:ilvl w:val="0"/>
          <w:numId w:val="5"/>
        </w:numPr>
        <w:spacing w:after="120" w:line="276" w:lineRule="auto"/>
        <w:jc w:val="both"/>
        <w:rPr>
          <w:rFonts w:ascii="Calibri" w:hAnsi="Calibri" w:cs="Arial"/>
          <w:sz w:val="20"/>
          <w:szCs w:val="20"/>
        </w:rPr>
      </w:pPr>
      <w:r w:rsidRPr="008A7724">
        <w:rPr>
          <w:rFonts w:ascii="Calibri" w:hAnsi="Calibri" w:cs="Arial"/>
          <w:sz w:val="20"/>
          <w:szCs w:val="20"/>
        </w:rPr>
        <w:t>Quanti anni di esperienza possiede la Vostra Azienda nell’erogazione dei servizi oggetto della presente consultazione?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A7724" w:rsidTr="00E65AFE">
        <w:trPr>
          <w:trHeight w:val="1824"/>
        </w:trPr>
        <w:tc>
          <w:tcPr>
            <w:tcW w:w="8494" w:type="dxa"/>
            <w:shd w:val="clear" w:color="auto" w:fill="F2F2F2" w:themeFill="background1" w:themeFillShade="F2"/>
          </w:tcPr>
          <w:p w:rsidR="008A7724" w:rsidRPr="008A7724" w:rsidRDefault="008A7724" w:rsidP="008A7724">
            <w:pPr>
              <w:jc w:val="both"/>
              <w:rPr>
                <w:rFonts w:asciiTheme="minorHAnsi" w:hAnsiTheme="minorHAnsi" w:cs="Arial"/>
                <w:bCs/>
                <w:sz w:val="20"/>
                <w:szCs w:val="20"/>
              </w:rPr>
            </w:pPr>
          </w:p>
        </w:tc>
      </w:tr>
    </w:tbl>
    <w:p w:rsidR="008A7724" w:rsidRDefault="008A7724" w:rsidP="008A7724">
      <w:pPr>
        <w:spacing w:after="120" w:line="276" w:lineRule="auto"/>
        <w:ind w:left="360"/>
        <w:jc w:val="both"/>
        <w:rPr>
          <w:rFonts w:ascii="Calibri" w:hAnsi="Calibri" w:cs="Arial"/>
          <w:sz w:val="20"/>
          <w:szCs w:val="20"/>
        </w:rPr>
      </w:pPr>
    </w:p>
    <w:p w:rsidR="00C64E62" w:rsidRPr="00C64E62" w:rsidRDefault="00C64E62" w:rsidP="00987979">
      <w:pPr>
        <w:numPr>
          <w:ilvl w:val="0"/>
          <w:numId w:val="5"/>
        </w:numPr>
        <w:spacing w:after="120" w:line="276" w:lineRule="auto"/>
        <w:jc w:val="both"/>
        <w:rPr>
          <w:rFonts w:ascii="Calibri" w:hAnsi="Calibri" w:cs="Arial"/>
          <w:sz w:val="20"/>
          <w:szCs w:val="20"/>
        </w:rPr>
      </w:pPr>
      <w:r w:rsidRPr="00C64E62">
        <w:rPr>
          <w:rFonts w:ascii="Calibri" w:hAnsi="Calibri" w:cs="Arial"/>
          <w:sz w:val="20"/>
          <w:szCs w:val="20"/>
        </w:rPr>
        <w:t>Avete partecipato a precedenti gare d’appalto relative ai servizi ricompresi nella presente iniziativa? Presso enti pubblici e/o privati</w:t>
      </w:r>
      <w:r>
        <w:rPr>
          <w:rFonts w:ascii="Calibri" w:hAnsi="Calibri" w:cs="Arial"/>
          <w:sz w:val="20"/>
          <w:szCs w:val="20"/>
        </w:rPr>
        <w:t xml:space="preserve"> </w:t>
      </w:r>
      <w:r w:rsidRPr="00C64E62">
        <w:rPr>
          <w:rFonts w:ascii="Calibri" w:hAnsi="Calibri" w:cs="Arial"/>
          <w:sz w:val="20"/>
          <w:szCs w:val="20"/>
        </w:rPr>
        <w:t>? In quale forma avete partecipato (RTI, Impresa singola, ecc.) e per quali specifiche attività (</w:t>
      </w:r>
      <w:r>
        <w:rPr>
          <w:rFonts w:ascii="Calibri" w:hAnsi="Calibri" w:cs="Arial"/>
          <w:sz w:val="20"/>
          <w:szCs w:val="20"/>
        </w:rPr>
        <w:t xml:space="preserve">servizi advisory, </w:t>
      </w:r>
      <w:r w:rsidRPr="00C64E62">
        <w:rPr>
          <w:rFonts w:ascii="Calibri" w:hAnsi="Calibri" w:cs="Arial"/>
          <w:sz w:val="20"/>
          <w:szCs w:val="20"/>
        </w:rPr>
        <w:t xml:space="preserve">benchmark, </w:t>
      </w:r>
      <w:r>
        <w:rPr>
          <w:rFonts w:ascii="Calibri" w:hAnsi="Calibri" w:cs="Arial"/>
          <w:sz w:val="20"/>
          <w:szCs w:val="20"/>
        </w:rPr>
        <w:t>banche dati</w:t>
      </w:r>
      <w:r w:rsidRPr="00C64E62">
        <w:rPr>
          <w:rFonts w:ascii="Calibri" w:hAnsi="Calibri" w:cs="Arial"/>
          <w:sz w:val="20"/>
          <w:szCs w:val="20"/>
        </w:rPr>
        <w:t xml:space="preserve"> ICT,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507CC" w:rsidTr="00E65AFE">
        <w:trPr>
          <w:trHeight w:val="1824"/>
        </w:trPr>
        <w:tc>
          <w:tcPr>
            <w:tcW w:w="8494" w:type="dxa"/>
            <w:shd w:val="clear" w:color="auto" w:fill="F2F2F2" w:themeFill="background1" w:themeFillShade="F2"/>
          </w:tcPr>
          <w:p w:rsidR="00D507CC" w:rsidRPr="008A7724" w:rsidRDefault="00D507CC" w:rsidP="00E65AFE">
            <w:pPr>
              <w:jc w:val="both"/>
              <w:rPr>
                <w:rFonts w:asciiTheme="minorHAnsi" w:hAnsiTheme="minorHAnsi" w:cs="Arial"/>
                <w:bCs/>
                <w:sz w:val="20"/>
                <w:szCs w:val="20"/>
              </w:rPr>
            </w:pPr>
          </w:p>
        </w:tc>
      </w:tr>
    </w:tbl>
    <w:p w:rsidR="00D507CC" w:rsidRDefault="00D507CC" w:rsidP="00D507CC">
      <w:pPr>
        <w:spacing w:after="120" w:line="276" w:lineRule="auto"/>
        <w:ind w:left="360"/>
        <w:jc w:val="both"/>
        <w:rPr>
          <w:rFonts w:ascii="Calibri" w:hAnsi="Calibri" w:cs="Arial"/>
          <w:sz w:val="20"/>
          <w:szCs w:val="20"/>
        </w:rPr>
      </w:pPr>
    </w:p>
    <w:p w:rsidR="006117F0" w:rsidRPr="006117F0" w:rsidRDefault="006117F0" w:rsidP="00704FDC">
      <w:pPr>
        <w:numPr>
          <w:ilvl w:val="0"/>
          <w:numId w:val="5"/>
        </w:numPr>
        <w:spacing w:after="120" w:line="276" w:lineRule="auto"/>
        <w:jc w:val="both"/>
        <w:rPr>
          <w:rFonts w:ascii="Calibri" w:hAnsi="Calibri" w:cs="Arial"/>
          <w:sz w:val="20"/>
          <w:szCs w:val="20"/>
        </w:rPr>
      </w:pPr>
      <w:r w:rsidRPr="006117F0">
        <w:rPr>
          <w:rFonts w:ascii="Calibri" w:hAnsi="Calibri" w:cs="Arial"/>
          <w:sz w:val="20"/>
          <w:szCs w:val="20"/>
        </w:rPr>
        <w:t>La Vostra Azienda è abilitata o sta facendo un percorso Mercato Elettronico della Pubblica Amministrazione (MEPA) ? In caso affermativo, per quali categorie merceologiche è abilitata/ha richiesto abilitazione e per quali classi di ammissione?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117F0" w:rsidTr="00E65AFE">
        <w:trPr>
          <w:trHeight w:val="1824"/>
        </w:trPr>
        <w:tc>
          <w:tcPr>
            <w:tcW w:w="8494" w:type="dxa"/>
            <w:shd w:val="clear" w:color="auto" w:fill="F2F2F2" w:themeFill="background1" w:themeFillShade="F2"/>
          </w:tcPr>
          <w:p w:rsidR="006117F0" w:rsidRPr="008A7724" w:rsidRDefault="006117F0" w:rsidP="00E65AFE">
            <w:pPr>
              <w:jc w:val="both"/>
              <w:rPr>
                <w:rFonts w:asciiTheme="minorHAnsi" w:hAnsiTheme="minorHAnsi" w:cs="Arial"/>
                <w:bCs/>
                <w:sz w:val="20"/>
                <w:szCs w:val="20"/>
              </w:rPr>
            </w:pPr>
          </w:p>
        </w:tc>
      </w:tr>
    </w:tbl>
    <w:p w:rsidR="006117F0" w:rsidRDefault="006117F0" w:rsidP="006117F0">
      <w:pPr>
        <w:spacing w:after="120" w:line="276" w:lineRule="auto"/>
        <w:ind w:left="360"/>
        <w:jc w:val="both"/>
        <w:rPr>
          <w:rFonts w:ascii="Calibri" w:hAnsi="Calibri" w:cs="Arial"/>
          <w:sz w:val="20"/>
          <w:szCs w:val="20"/>
        </w:rPr>
      </w:pPr>
    </w:p>
    <w:p w:rsidR="00A523ED" w:rsidRPr="00A523ED" w:rsidRDefault="00A523ED" w:rsidP="00704FDC">
      <w:pPr>
        <w:pStyle w:val="Paragrafoelenco"/>
        <w:numPr>
          <w:ilvl w:val="0"/>
          <w:numId w:val="5"/>
        </w:numPr>
        <w:spacing w:after="120"/>
        <w:jc w:val="both"/>
        <w:rPr>
          <w:rFonts w:ascii="Calibri" w:hAnsi="Calibri" w:cs="Arial"/>
          <w:sz w:val="20"/>
          <w:szCs w:val="20"/>
        </w:rPr>
      </w:pPr>
      <w:r w:rsidRPr="00A523ED">
        <w:rPr>
          <w:rFonts w:ascii="Calibri" w:hAnsi="Calibri" w:cs="Arial"/>
          <w:sz w:val="20"/>
          <w:szCs w:val="20"/>
        </w:rPr>
        <w:t>Specificare se le attività descritte nel paragrafo “Oggetto dell’iniziativa”, rientrano tra quelle normalmente svolte dalla Vostra Azienda. Se sì, specificare se in virtù di diritti esclusivi su banche dati e/o su ricerca prodotta,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E65AFE">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132904" w:rsidRDefault="00132904" w:rsidP="00132904">
      <w:pPr>
        <w:spacing w:line="360" w:lineRule="auto"/>
        <w:jc w:val="both"/>
        <w:rPr>
          <w:rFonts w:ascii="Calibri" w:hAnsi="Calibri" w:cs="Arial"/>
          <w:sz w:val="20"/>
          <w:szCs w:val="20"/>
        </w:rPr>
      </w:pPr>
    </w:p>
    <w:p w:rsidR="00E17258" w:rsidRPr="00E17258" w:rsidRDefault="00E17258" w:rsidP="00E17258">
      <w:pPr>
        <w:pStyle w:val="Paragrafoelenco"/>
        <w:numPr>
          <w:ilvl w:val="0"/>
          <w:numId w:val="5"/>
        </w:numPr>
        <w:spacing w:after="120"/>
        <w:jc w:val="both"/>
        <w:rPr>
          <w:rFonts w:asciiTheme="minorHAnsi" w:hAnsiTheme="minorHAnsi" w:cs="Arial"/>
          <w:bCs/>
          <w:sz w:val="20"/>
          <w:szCs w:val="20"/>
        </w:rPr>
      </w:pPr>
      <w:r>
        <w:rPr>
          <w:rFonts w:asciiTheme="minorHAnsi" w:hAnsiTheme="minorHAnsi" w:cs="Arial"/>
          <w:bCs/>
          <w:sz w:val="20"/>
          <w:szCs w:val="20"/>
        </w:rPr>
        <w:t>I</w:t>
      </w:r>
      <w:r w:rsidRPr="00E17258">
        <w:rPr>
          <w:rFonts w:asciiTheme="minorHAnsi" w:hAnsiTheme="minorHAnsi" w:cs="Arial"/>
          <w:bCs/>
          <w:sz w:val="20"/>
          <w:szCs w:val="20"/>
        </w:rPr>
        <w:t>ndicare i vostri principali competitor sul mercato italiano per i prodotti/servizi da voi proposti</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17258" w:rsidTr="005176A3">
        <w:trPr>
          <w:trHeight w:val="1824"/>
        </w:trPr>
        <w:tc>
          <w:tcPr>
            <w:tcW w:w="8494" w:type="dxa"/>
            <w:shd w:val="clear" w:color="auto" w:fill="F2F2F2" w:themeFill="background1" w:themeFillShade="F2"/>
          </w:tcPr>
          <w:p w:rsidR="00E17258" w:rsidRPr="00402B52" w:rsidRDefault="00E17258" w:rsidP="005176A3">
            <w:pPr>
              <w:jc w:val="both"/>
              <w:rPr>
                <w:rFonts w:asciiTheme="minorHAnsi" w:hAnsiTheme="minorHAnsi" w:cs="Arial"/>
                <w:bCs/>
                <w:sz w:val="20"/>
                <w:szCs w:val="20"/>
              </w:rPr>
            </w:pPr>
          </w:p>
        </w:tc>
      </w:tr>
    </w:tbl>
    <w:p w:rsidR="00E17258" w:rsidRDefault="00E17258" w:rsidP="00E17258">
      <w:pPr>
        <w:spacing w:line="360" w:lineRule="auto"/>
        <w:jc w:val="both"/>
        <w:rPr>
          <w:rFonts w:ascii="Calibri" w:hAnsi="Calibri" w:cs="Arial"/>
          <w:sz w:val="20"/>
          <w:szCs w:val="20"/>
        </w:rPr>
      </w:pPr>
    </w:p>
    <w:p w:rsidR="005176A3" w:rsidRPr="004400C8" w:rsidRDefault="005176A3" w:rsidP="004400C8">
      <w:pPr>
        <w:pStyle w:val="Paragrafoelenco"/>
        <w:numPr>
          <w:ilvl w:val="0"/>
          <w:numId w:val="5"/>
        </w:numPr>
        <w:spacing w:after="120"/>
        <w:jc w:val="both"/>
        <w:rPr>
          <w:rFonts w:ascii="Calibri" w:hAnsi="Calibri" w:cs="Arial"/>
          <w:sz w:val="20"/>
          <w:szCs w:val="20"/>
        </w:rPr>
      </w:pPr>
      <w:r w:rsidRPr="004400C8">
        <w:rPr>
          <w:rFonts w:ascii="Calibri" w:hAnsi="Calibri" w:cs="Arial"/>
          <w:sz w:val="20"/>
          <w:szCs w:val="20"/>
        </w:rPr>
        <w:t xml:space="preserve">Descrivere eventuali elementi della vostra offerta tali da rendervi leader del mercato o interlocutore unico </w:t>
      </w:r>
      <w:r w:rsidR="004400C8">
        <w:rPr>
          <w:rFonts w:ascii="Calibri" w:hAnsi="Calibri" w:cs="Arial"/>
          <w:sz w:val="20"/>
          <w:szCs w:val="20"/>
        </w:rPr>
        <w:t>per i</w:t>
      </w:r>
      <w:r w:rsidRPr="004400C8">
        <w:rPr>
          <w:rFonts w:ascii="Calibri" w:hAnsi="Calibri" w:cs="Arial"/>
          <w:sz w:val="20"/>
          <w:szCs w:val="20"/>
        </w:rPr>
        <w:t xml:space="preserve"> servizi indicati nel paragrafo “</w:t>
      </w:r>
      <w:r w:rsidR="004400C8" w:rsidRPr="004400C8">
        <w:rPr>
          <w:rFonts w:ascii="Calibri" w:hAnsi="Calibri" w:cs="Arial"/>
          <w:sz w:val="20"/>
          <w:szCs w:val="20"/>
        </w:rPr>
        <w:t>Oggetto dell’iniziativa</w:t>
      </w:r>
      <w:r w:rsidRPr="004400C8">
        <w:rPr>
          <w:rFonts w:ascii="Calibri" w:hAnsi="Calibri" w:cs="Arial"/>
          <w:sz w:val="20"/>
          <w:szCs w:val="20"/>
        </w:rPr>
        <w:t>” in confronto a quanto proposto dai vostri diretti competitor. Si chiede di fornire indicazioni di dettaglio su quali siano tali elementi caratterizzanti.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400C8" w:rsidTr="00775A15">
        <w:trPr>
          <w:trHeight w:val="1824"/>
        </w:trPr>
        <w:tc>
          <w:tcPr>
            <w:tcW w:w="8494" w:type="dxa"/>
            <w:shd w:val="clear" w:color="auto" w:fill="F2F2F2" w:themeFill="background1" w:themeFillShade="F2"/>
          </w:tcPr>
          <w:p w:rsidR="004400C8" w:rsidRPr="004400C8" w:rsidRDefault="004400C8" w:rsidP="004400C8">
            <w:pPr>
              <w:jc w:val="both"/>
              <w:rPr>
                <w:rFonts w:asciiTheme="minorHAnsi" w:hAnsiTheme="minorHAnsi" w:cs="Arial"/>
                <w:bCs/>
                <w:sz w:val="20"/>
                <w:szCs w:val="20"/>
              </w:rPr>
            </w:pPr>
          </w:p>
        </w:tc>
      </w:tr>
    </w:tbl>
    <w:p w:rsidR="005176A3" w:rsidRDefault="005176A3" w:rsidP="00E17258">
      <w:pPr>
        <w:spacing w:line="360" w:lineRule="auto"/>
        <w:jc w:val="both"/>
        <w:rPr>
          <w:rFonts w:ascii="Calibri" w:hAnsi="Calibri" w:cs="Arial"/>
          <w:sz w:val="20"/>
          <w:szCs w:val="20"/>
        </w:rPr>
      </w:pPr>
    </w:p>
    <w:p w:rsidR="00D15FF9" w:rsidRPr="00D15FF9" w:rsidRDefault="00D15FF9" w:rsidP="00D15FF9">
      <w:pPr>
        <w:pStyle w:val="Paragrafoelenco"/>
        <w:numPr>
          <w:ilvl w:val="0"/>
          <w:numId w:val="5"/>
        </w:numPr>
        <w:spacing w:after="120"/>
        <w:ind w:left="357" w:hanging="357"/>
        <w:jc w:val="both"/>
        <w:rPr>
          <w:rFonts w:ascii="Calibri" w:hAnsi="Calibri" w:cs="Arial"/>
          <w:sz w:val="20"/>
          <w:szCs w:val="20"/>
        </w:rPr>
      </w:pPr>
      <w:r w:rsidRPr="00D15FF9">
        <w:rPr>
          <w:rFonts w:ascii="Calibri" w:hAnsi="Calibri" w:cs="Arial"/>
          <w:sz w:val="20"/>
          <w:szCs w:val="20"/>
        </w:rPr>
        <w:t xml:space="preserve">Quale è il numero di analisti dedicati unicamente alla ricerca di cui dispone complessivamente la Vostra Azienda ?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15FF9" w:rsidTr="005176A3">
        <w:trPr>
          <w:trHeight w:val="1824"/>
        </w:trPr>
        <w:tc>
          <w:tcPr>
            <w:tcW w:w="8494" w:type="dxa"/>
            <w:shd w:val="clear" w:color="auto" w:fill="F2F2F2" w:themeFill="background1" w:themeFillShade="F2"/>
          </w:tcPr>
          <w:p w:rsidR="00D15FF9" w:rsidRPr="00D15FF9" w:rsidRDefault="00D15FF9" w:rsidP="00D15FF9">
            <w:pPr>
              <w:jc w:val="both"/>
              <w:rPr>
                <w:rFonts w:asciiTheme="minorHAnsi" w:hAnsiTheme="minorHAnsi" w:cs="Arial"/>
                <w:bCs/>
                <w:sz w:val="20"/>
                <w:szCs w:val="20"/>
              </w:rPr>
            </w:pPr>
          </w:p>
        </w:tc>
      </w:tr>
    </w:tbl>
    <w:p w:rsidR="00D15FF9" w:rsidRDefault="00D15FF9" w:rsidP="00132904">
      <w:pPr>
        <w:spacing w:line="360" w:lineRule="auto"/>
        <w:jc w:val="both"/>
        <w:rPr>
          <w:rFonts w:ascii="Calibri" w:hAnsi="Calibri" w:cs="Arial"/>
          <w:sz w:val="20"/>
          <w:szCs w:val="20"/>
        </w:rPr>
      </w:pPr>
    </w:p>
    <w:p w:rsidR="00DA1988" w:rsidRPr="00DA1988" w:rsidRDefault="00DA1988" w:rsidP="00DA1988">
      <w:pPr>
        <w:pStyle w:val="Paragrafoelenco"/>
        <w:numPr>
          <w:ilvl w:val="0"/>
          <w:numId w:val="5"/>
        </w:numPr>
        <w:spacing w:after="120"/>
        <w:ind w:left="357" w:hanging="357"/>
        <w:jc w:val="both"/>
        <w:rPr>
          <w:rFonts w:ascii="Calibri" w:hAnsi="Calibri" w:cs="Arial"/>
          <w:sz w:val="20"/>
          <w:szCs w:val="20"/>
        </w:rPr>
      </w:pPr>
      <w:r w:rsidRPr="00DA1988">
        <w:rPr>
          <w:rFonts w:ascii="Calibri" w:hAnsi="Calibri" w:cs="Arial"/>
          <w:sz w:val="20"/>
          <w:szCs w:val="20"/>
        </w:rPr>
        <w:t>La ricerca on line è prodotta da analisti dipendenti della Vostra Società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A1988" w:rsidTr="005176A3">
        <w:trPr>
          <w:trHeight w:val="1824"/>
        </w:trPr>
        <w:tc>
          <w:tcPr>
            <w:tcW w:w="8494" w:type="dxa"/>
            <w:shd w:val="clear" w:color="auto" w:fill="F2F2F2" w:themeFill="background1" w:themeFillShade="F2"/>
          </w:tcPr>
          <w:p w:rsidR="00DA1988" w:rsidRPr="00DA1988" w:rsidRDefault="00DA1988" w:rsidP="00DA1988">
            <w:pPr>
              <w:jc w:val="both"/>
              <w:rPr>
                <w:rFonts w:asciiTheme="minorHAnsi" w:hAnsiTheme="minorHAnsi" w:cs="Arial"/>
                <w:bCs/>
                <w:sz w:val="20"/>
                <w:szCs w:val="20"/>
              </w:rPr>
            </w:pPr>
          </w:p>
        </w:tc>
      </w:tr>
    </w:tbl>
    <w:p w:rsidR="001F05E6" w:rsidRDefault="001F05E6" w:rsidP="00DA1988">
      <w:pPr>
        <w:spacing w:line="360" w:lineRule="auto"/>
        <w:jc w:val="both"/>
        <w:rPr>
          <w:rFonts w:ascii="Calibri" w:hAnsi="Calibri" w:cs="Arial"/>
          <w:sz w:val="20"/>
          <w:szCs w:val="20"/>
        </w:rPr>
      </w:pPr>
    </w:p>
    <w:p w:rsidR="00DA1988" w:rsidRPr="00DA1988" w:rsidRDefault="00DA1988" w:rsidP="00DA1988">
      <w:pPr>
        <w:pStyle w:val="Paragrafoelenco"/>
        <w:numPr>
          <w:ilvl w:val="0"/>
          <w:numId w:val="5"/>
        </w:numPr>
        <w:spacing w:after="120"/>
        <w:ind w:left="357" w:hanging="357"/>
        <w:jc w:val="both"/>
        <w:rPr>
          <w:rFonts w:ascii="Calibri" w:hAnsi="Calibri" w:cs="Arial"/>
          <w:sz w:val="20"/>
          <w:szCs w:val="20"/>
        </w:rPr>
      </w:pPr>
      <w:r w:rsidRPr="00DA1988">
        <w:rPr>
          <w:rFonts w:ascii="Calibri" w:hAnsi="Calibri" w:cs="Arial"/>
          <w:sz w:val="20"/>
          <w:szCs w:val="20"/>
        </w:rPr>
        <w:t xml:space="preserve">La Vostra Azienda dispone di analisti dedicati unicamente alla ricerca su temi quali Government, Sourcing, Procurement, Vendor Management ?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A1988" w:rsidTr="005176A3">
        <w:trPr>
          <w:trHeight w:val="1824"/>
        </w:trPr>
        <w:tc>
          <w:tcPr>
            <w:tcW w:w="8494" w:type="dxa"/>
            <w:shd w:val="clear" w:color="auto" w:fill="F2F2F2" w:themeFill="background1" w:themeFillShade="F2"/>
          </w:tcPr>
          <w:p w:rsidR="00DA1988" w:rsidRPr="00DA1988" w:rsidRDefault="00DA1988" w:rsidP="00DA1988">
            <w:pPr>
              <w:jc w:val="both"/>
              <w:rPr>
                <w:rFonts w:asciiTheme="minorHAnsi" w:hAnsiTheme="minorHAnsi" w:cs="Arial"/>
                <w:bCs/>
                <w:sz w:val="20"/>
                <w:szCs w:val="20"/>
              </w:rPr>
            </w:pPr>
          </w:p>
        </w:tc>
      </w:tr>
    </w:tbl>
    <w:p w:rsidR="00DA1988" w:rsidRDefault="00DA1988" w:rsidP="00DA1988">
      <w:pPr>
        <w:spacing w:line="360" w:lineRule="auto"/>
        <w:jc w:val="both"/>
        <w:rPr>
          <w:rFonts w:ascii="Calibri" w:hAnsi="Calibri" w:cs="Arial"/>
          <w:sz w:val="20"/>
          <w:szCs w:val="20"/>
        </w:rPr>
      </w:pPr>
    </w:p>
    <w:p w:rsidR="007840F7" w:rsidRPr="00A91905" w:rsidRDefault="007840F7" w:rsidP="007840F7">
      <w:pPr>
        <w:pStyle w:val="Paragrafoelenco"/>
        <w:numPr>
          <w:ilvl w:val="0"/>
          <w:numId w:val="5"/>
        </w:numPr>
        <w:spacing w:after="120"/>
        <w:ind w:left="357" w:hanging="357"/>
        <w:jc w:val="both"/>
        <w:rPr>
          <w:rFonts w:ascii="Calibri" w:hAnsi="Calibri" w:cs="Arial"/>
          <w:sz w:val="20"/>
          <w:szCs w:val="20"/>
        </w:rPr>
      </w:pPr>
      <w:r w:rsidRPr="00A91905">
        <w:rPr>
          <w:rFonts w:ascii="Calibri" w:hAnsi="Calibri" w:cs="Arial"/>
          <w:sz w:val="20"/>
          <w:szCs w:val="20"/>
        </w:rPr>
        <w:t>Si chiede di descrivere gli skills, le competenze e l’esperienza maturata del Team di persone dedicate alla contestualizzazione-personalizzazione della Ricerca e alla gestione del contratto.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840F7" w:rsidTr="005176A3">
        <w:trPr>
          <w:trHeight w:val="1824"/>
        </w:trPr>
        <w:tc>
          <w:tcPr>
            <w:tcW w:w="8494" w:type="dxa"/>
            <w:shd w:val="clear" w:color="auto" w:fill="F2F2F2" w:themeFill="background1" w:themeFillShade="F2"/>
          </w:tcPr>
          <w:p w:rsidR="007840F7" w:rsidRPr="007840F7" w:rsidRDefault="007840F7" w:rsidP="007840F7">
            <w:pPr>
              <w:jc w:val="both"/>
              <w:rPr>
                <w:rFonts w:asciiTheme="minorHAnsi" w:hAnsiTheme="minorHAnsi" w:cs="Arial"/>
                <w:bCs/>
                <w:sz w:val="20"/>
                <w:szCs w:val="20"/>
              </w:rPr>
            </w:pPr>
          </w:p>
        </w:tc>
      </w:tr>
    </w:tbl>
    <w:p w:rsidR="00574710" w:rsidRDefault="00574710" w:rsidP="00574710">
      <w:pPr>
        <w:spacing w:line="360" w:lineRule="auto"/>
        <w:jc w:val="both"/>
        <w:rPr>
          <w:rFonts w:ascii="Calibri" w:hAnsi="Calibri" w:cs="Arial"/>
          <w:sz w:val="20"/>
          <w:szCs w:val="20"/>
        </w:rPr>
      </w:pPr>
    </w:p>
    <w:p w:rsidR="00574710" w:rsidRPr="002B6624" w:rsidRDefault="00574710" w:rsidP="00574710">
      <w:pPr>
        <w:pStyle w:val="Paragrafoelenco"/>
        <w:numPr>
          <w:ilvl w:val="0"/>
          <w:numId w:val="5"/>
        </w:numPr>
        <w:spacing w:after="120"/>
        <w:ind w:left="357" w:hanging="357"/>
        <w:jc w:val="both"/>
        <w:rPr>
          <w:rFonts w:ascii="Calibri" w:hAnsi="Calibri" w:cs="Arial"/>
          <w:sz w:val="20"/>
          <w:szCs w:val="20"/>
        </w:rPr>
      </w:pPr>
      <w:r w:rsidRPr="002B6624">
        <w:rPr>
          <w:rFonts w:ascii="Calibri" w:hAnsi="Calibri" w:cs="Arial"/>
          <w:sz w:val="20"/>
          <w:szCs w:val="20"/>
        </w:rPr>
        <w:t>Si chiede di indicare se la Vostra Azienda ha utenti afferenti alla PA mondiale e in particolare alla PA italiana.</w:t>
      </w:r>
      <w:r w:rsidR="00856389" w:rsidRPr="002B6624">
        <w:rPr>
          <w:rFonts w:ascii="Calibri" w:hAnsi="Calibri" w:cs="Arial"/>
          <w:sz w:val="20"/>
          <w:szCs w:val="20"/>
        </w:rPr>
        <w:t xml:space="preserve"> Si chiede di citarne i principali.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74710" w:rsidTr="00775A15">
        <w:trPr>
          <w:trHeight w:val="1824"/>
        </w:trPr>
        <w:tc>
          <w:tcPr>
            <w:tcW w:w="8494" w:type="dxa"/>
            <w:shd w:val="clear" w:color="auto" w:fill="F2F2F2" w:themeFill="background1" w:themeFillShade="F2"/>
          </w:tcPr>
          <w:p w:rsidR="00574710" w:rsidRPr="007840F7" w:rsidRDefault="00574710" w:rsidP="00775A15">
            <w:pPr>
              <w:jc w:val="both"/>
              <w:rPr>
                <w:rFonts w:asciiTheme="minorHAnsi" w:hAnsiTheme="minorHAnsi" w:cs="Arial"/>
                <w:bCs/>
                <w:sz w:val="20"/>
                <w:szCs w:val="20"/>
              </w:rPr>
            </w:pPr>
          </w:p>
        </w:tc>
      </w:tr>
    </w:tbl>
    <w:p w:rsidR="00574710" w:rsidRDefault="00574710" w:rsidP="007840F7">
      <w:pPr>
        <w:spacing w:line="360" w:lineRule="auto"/>
        <w:jc w:val="both"/>
        <w:rPr>
          <w:rFonts w:ascii="Calibri" w:hAnsi="Calibri" w:cs="Arial"/>
          <w:sz w:val="20"/>
          <w:szCs w:val="20"/>
        </w:rPr>
      </w:pPr>
    </w:p>
    <w:p w:rsidR="00856389" w:rsidRPr="002B6624" w:rsidRDefault="00856389" w:rsidP="00856389">
      <w:pPr>
        <w:pStyle w:val="Paragrafoelenco"/>
        <w:numPr>
          <w:ilvl w:val="0"/>
          <w:numId w:val="5"/>
        </w:numPr>
        <w:spacing w:after="120"/>
        <w:ind w:left="357" w:hanging="357"/>
        <w:jc w:val="both"/>
        <w:rPr>
          <w:rFonts w:ascii="Calibri" w:hAnsi="Calibri" w:cs="Arial"/>
          <w:sz w:val="20"/>
          <w:szCs w:val="20"/>
        </w:rPr>
      </w:pPr>
      <w:r w:rsidRPr="002B6624">
        <w:rPr>
          <w:rFonts w:ascii="Calibri" w:hAnsi="Calibri" w:cs="Arial"/>
          <w:sz w:val="20"/>
          <w:szCs w:val="20"/>
        </w:rPr>
        <w:t>Si chiede di indicare se la Vostra Azienda ha fra i suoi utenti operatori del settore Social Security (anche a livello internazionale). Si chiede di citarne i principali.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56389" w:rsidTr="00775A15">
        <w:trPr>
          <w:trHeight w:val="1824"/>
        </w:trPr>
        <w:tc>
          <w:tcPr>
            <w:tcW w:w="8494" w:type="dxa"/>
            <w:shd w:val="clear" w:color="auto" w:fill="F2F2F2" w:themeFill="background1" w:themeFillShade="F2"/>
          </w:tcPr>
          <w:p w:rsidR="00856389" w:rsidRPr="00856389" w:rsidRDefault="00856389" w:rsidP="00856389">
            <w:pPr>
              <w:jc w:val="both"/>
              <w:rPr>
                <w:rFonts w:asciiTheme="minorHAnsi" w:hAnsiTheme="minorHAnsi" w:cs="Arial"/>
                <w:bCs/>
                <w:sz w:val="20"/>
                <w:szCs w:val="20"/>
              </w:rPr>
            </w:pPr>
          </w:p>
        </w:tc>
      </w:tr>
    </w:tbl>
    <w:p w:rsidR="00856389" w:rsidRDefault="00856389" w:rsidP="007840F7">
      <w:pPr>
        <w:spacing w:line="360" w:lineRule="auto"/>
        <w:jc w:val="both"/>
        <w:rPr>
          <w:rFonts w:ascii="Calibri" w:hAnsi="Calibri" w:cs="Arial"/>
          <w:sz w:val="20"/>
          <w:szCs w:val="20"/>
        </w:rPr>
      </w:pPr>
    </w:p>
    <w:p w:rsidR="00366E67" w:rsidRDefault="00366E67" w:rsidP="00366E67">
      <w:pPr>
        <w:numPr>
          <w:ilvl w:val="0"/>
          <w:numId w:val="5"/>
        </w:numPr>
        <w:spacing w:after="120" w:line="276" w:lineRule="auto"/>
        <w:jc w:val="both"/>
        <w:rPr>
          <w:rFonts w:ascii="Calibri" w:hAnsi="Calibri" w:cs="Arial"/>
          <w:sz w:val="20"/>
          <w:szCs w:val="20"/>
        </w:rPr>
      </w:pPr>
      <w:r>
        <w:rPr>
          <w:rFonts w:ascii="Calibri" w:hAnsi="Calibri" w:cs="Arial"/>
          <w:sz w:val="20"/>
          <w:szCs w:val="20"/>
        </w:rPr>
        <w:t xml:space="preserve"> </w:t>
      </w:r>
      <w:r w:rsidRPr="00366E67">
        <w:rPr>
          <w:rFonts w:ascii="Calibri" w:hAnsi="Calibri" w:cs="Arial"/>
          <w:sz w:val="20"/>
          <w:szCs w:val="20"/>
        </w:rPr>
        <w:t>A vostro avviso quali Certificazioni Aziendali rilasciate da Organismi Nazionali/Internazionali/Società/Terze sono necessarie o opzionali per eseguire le prestazioni indicate nel paragrafo “Breve descrizione dell’iniziativa”? Quali certificazioni possiede la vostra Azienda? In particolare la Vostra azienda è in possesso di certificazioni di qualità (es. ISO 9001 o similari)? Se si, a quali processi/attività fanno riferimento</w:t>
      </w:r>
      <w:r w:rsidR="007C72D9">
        <w:rPr>
          <w:rFonts w:ascii="Calibri" w:hAnsi="Calibri" w:cs="Arial"/>
          <w:sz w:val="20"/>
          <w:szCs w:val="20"/>
        </w:rPr>
        <w:t xml:space="preserve"> </w:t>
      </w:r>
      <w:r w:rsidRPr="00366E67">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66E67" w:rsidTr="00E65AFE">
        <w:trPr>
          <w:trHeight w:val="1824"/>
        </w:trPr>
        <w:tc>
          <w:tcPr>
            <w:tcW w:w="8494" w:type="dxa"/>
            <w:shd w:val="clear" w:color="auto" w:fill="F2F2F2" w:themeFill="background1" w:themeFillShade="F2"/>
          </w:tcPr>
          <w:p w:rsidR="00366E67" w:rsidRPr="00366E67" w:rsidRDefault="00366E67" w:rsidP="00366E67">
            <w:pPr>
              <w:jc w:val="both"/>
              <w:rPr>
                <w:rFonts w:asciiTheme="minorHAnsi" w:hAnsiTheme="minorHAnsi" w:cs="Arial"/>
                <w:bCs/>
                <w:sz w:val="20"/>
                <w:szCs w:val="20"/>
              </w:rPr>
            </w:pPr>
          </w:p>
        </w:tc>
      </w:tr>
    </w:tbl>
    <w:p w:rsidR="00366E67" w:rsidRDefault="00366E67" w:rsidP="00366E67">
      <w:pPr>
        <w:spacing w:line="360" w:lineRule="auto"/>
        <w:jc w:val="both"/>
        <w:rPr>
          <w:rFonts w:ascii="Calibri" w:hAnsi="Calibri" w:cs="Arial"/>
          <w:sz w:val="20"/>
          <w:szCs w:val="20"/>
        </w:rPr>
      </w:pPr>
    </w:p>
    <w:p w:rsidR="004F5AE5" w:rsidRDefault="004F5AE5" w:rsidP="004F5AE5">
      <w:pPr>
        <w:numPr>
          <w:ilvl w:val="0"/>
          <w:numId w:val="5"/>
        </w:numPr>
        <w:spacing w:after="120" w:line="276" w:lineRule="auto"/>
        <w:jc w:val="both"/>
        <w:rPr>
          <w:rFonts w:ascii="Calibri" w:hAnsi="Calibri" w:cs="Arial"/>
          <w:sz w:val="20"/>
          <w:szCs w:val="20"/>
        </w:rPr>
      </w:pPr>
      <w:r w:rsidRPr="004F5AE5">
        <w:rPr>
          <w:rFonts w:ascii="Calibri" w:hAnsi="Calibri" w:cs="Arial"/>
          <w:sz w:val="20"/>
          <w:szCs w:val="20"/>
        </w:rPr>
        <w:t>Per ciascuna delle Aree tematiche indicate di seguito (ed eventualmente altre non in lista) Vi invitiamo ad indicare per quali la Vostra Azienda offre una copertura informativa on line e il relativo numero di documenti pubblicati nel corso degli anni 201</w:t>
      </w:r>
      <w:r w:rsidR="00E0027A">
        <w:rPr>
          <w:rFonts w:ascii="Calibri" w:hAnsi="Calibri" w:cs="Arial"/>
          <w:sz w:val="20"/>
          <w:szCs w:val="20"/>
        </w:rPr>
        <w:t>8</w:t>
      </w:r>
      <w:r w:rsidRPr="004F5AE5">
        <w:rPr>
          <w:rFonts w:ascii="Calibri" w:hAnsi="Calibri" w:cs="Arial"/>
          <w:sz w:val="20"/>
          <w:szCs w:val="20"/>
        </w:rPr>
        <w:t xml:space="preserve"> – 201</w:t>
      </w:r>
      <w:r w:rsidR="00E0027A">
        <w:rPr>
          <w:rFonts w:ascii="Calibri" w:hAnsi="Calibri" w:cs="Arial"/>
          <w:sz w:val="20"/>
          <w:szCs w:val="20"/>
        </w:rPr>
        <w:t>9</w:t>
      </w:r>
      <w:r w:rsidRPr="004F5AE5">
        <w:rPr>
          <w:rFonts w:ascii="Calibri" w:hAnsi="Calibri" w:cs="Arial"/>
          <w:sz w:val="20"/>
          <w:szCs w:val="20"/>
        </w:rPr>
        <w:t>. Qualora l’Area Tematica non sia coperta, indicare “N.D.”?</w:t>
      </w:r>
    </w:p>
    <w:tbl>
      <w:tblPr>
        <w:tblStyle w:val="Grigliatabella"/>
        <w:tblW w:w="8843" w:type="dxa"/>
        <w:tblLook w:val="04A0" w:firstRow="1" w:lastRow="0" w:firstColumn="1" w:lastColumn="0" w:noHBand="0" w:noVBand="1"/>
      </w:tblPr>
      <w:tblGrid>
        <w:gridCol w:w="4572"/>
        <w:gridCol w:w="1139"/>
        <w:gridCol w:w="3132"/>
      </w:tblGrid>
      <w:tr w:rsidR="004F5AE5" w:rsidRPr="00EB4115" w:rsidTr="00736742">
        <w:trPr>
          <w:tblHeader/>
        </w:trPr>
        <w:tc>
          <w:tcPr>
            <w:tcW w:w="4572" w:type="dxa"/>
          </w:tcPr>
          <w:p w:rsidR="004F5AE5" w:rsidRPr="00EB4115" w:rsidRDefault="004F5AE5" w:rsidP="00E65AFE">
            <w:pPr>
              <w:spacing w:line="276" w:lineRule="auto"/>
              <w:jc w:val="center"/>
              <w:rPr>
                <w:rFonts w:asciiTheme="minorHAnsi" w:hAnsiTheme="minorHAnsi" w:cstheme="minorHAnsi"/>
                <w:b/>
                <w:sz w:val="20"/>
                <w:szCs w:val="20"/>
              </w:rPr>
            </w:pPr>
            <w:r w:rsidRPr="00EB4115">
              <w:rPr>
                <w:rFonts w:asciiTheme="minorHAnsi" w:hAnsiTheme="minorHAnsi" w:cstheme="minorHAnsi"/>
                <w:b/>
                <w:sz w:val="20"/>
                <w:szCs w:val="20"/>
              </w:rPr>
              <w:t>Area tematica</w:t>
            </w:r>
          </w:p>
        </w:tc>
        <w:tc>
          <w:tcPr>
            <w:tcW w:w="1139" w:type="dxa"/>
          </w:tcPr>
          <w:p w:rsidR="004F5AE5" w:rsidRPr="00EB4115" w:rsidRDefault="004F5AE5" w:rsidP="00E65AFE">
            <w:pPr>
              <w:spacing w:line="276" w:lineRule="auto"/>
              <w:jc w:val="center"/>
              <w:rPr>
                <w:rFonts w:asciiTheme="minorHAnsi" w:hAnsiTheme="minorHAnsi" w:cstheme="minorHAnsi"/>
                <w:b/>
                <w:sz w:val="20"/>
                <w:szCs w:val="20"/>
              </w:rPr>
            </w:pPr>
            <w:r w:rsidRPr="00EB4115">
              <w:rPr>
                <w:rFonts w:asciiTheme="minorHAnsi" w:hAnsiTheme="minorHAnsi" w:cstheme="minorHAnsi"/>
                <w:b/>
                <w:sz w:val="20"/>
                <w:szCs w:val="20"/>
              </w:rPr>
              <w:t>Copertura Ricerca</w:t>
            </w:r>
          </w:p>
          <w:p w:rsidR="004F5AE5" w:rsidRPr="00EB4115" w:rsidRDefault="004F5AE5" w:rsidP="00E65AFE">
            <w:pPr>
              <w:spacing w:line="276" w:lineRule="auto"/>
              <w:jc w:val="center"/>
              <w:rPr>
                <w:rFonts w:asciiTheme="minorHAnsi" w:hAnsiTheme="minorHAnsi" w:cstheme="minorHAnsi"/>
                <w:b/>
                <w:sz w:val="20"/>
                <w:szCs w:val="20"/>
              </w:rPr>
            </w:pPr>
            <w:r w:rsidRPr="00EB4115">
              <w:rPr>
                <w:rFonts w:asciiTheme="minorHAnsi" w:hAnsiTheme="minorHAnsi" w:cstheme="minorHAnsi"/>
                <w:b/>
                <w:sz w:val="20"/>
                <w:szCs w:val="20"/>
              </w:rPr>
              <w:t>(Sì – No)</w:t>
            </w:r>
          </w:p>
        </w:tc>
        <w:tc>
          <w:tcPr>
            <w:tcW w:w="3132" w:type="dxa"/>
          </w:tcPr>
          <w:p w:rsidR="004F5AE5" w:rsidRPr="00EB4115" w:rsidRDefault="004F5AE5" w:rsidP="00FE7D5A">
            <w:pPr>
              <w:spacing w:line="276" w:lineRule="auto"/>
              <w:jc w:val="center"/>
              <w:rPr>
                <w:rFonts w:asciiTheme="minorHAnsi" w:hAnsiTheme="minorHAnsi" w:cstheme="minorHAnsi"/>
                <w:b/>
                <w:sz w:val="20"/>
                <w:szCs w:val="20"/>
              </w:rPr>
            </w:pPr>
            <w:r w:rsidRPr="00EB4115">
              <w:rPr>
                <w:rFonts w:asciiTheme="minorHAnsi" w:hAnsiTheme="minorHAnsi" w:cstheme="minorHAnsi"/>
                <w:b/>
                <w:sz w:val="20"/>
                <w:szCs w:val="20"/>
              </w:rPr>
              <w:t>Numero documen</w:t>
            </w:r>
            <w:r w:rsidR="00FE7D5A">
              <w:rPr>
                <w:rFonts w:asciiTheme="minorHAnsi" w:hAnsiTheme="minorHAnsi" w:cstheme="minorHAnsi"/>
                <w:b/>
                <w:sz w:val="20"/>
                <w:szCs w:val="20"/>
              </w:rPr>
              <w:t>ti pubblicati nel corso del 2018</w:t>
            </w:r>
            <w:r w:rsidRPr="00EB4115">
              <w:rPr>
                <w:rFonts w:asciiTheme="minorHAnsi" w:hAnsiTheme="minorHAnsi" w:cstheme="minorHAnsi"/>
                <w:b/>
                <w:sz w:val="20"/>
                <w:szCs w:val="20"/>
              </w:rPr>
              <w:t xml:space="preserve"> - 201</w:t>
            </w:r>
            <w:r w:rsidR="00FE7D5A">
              <w:rPr>
                <w:rFonts w:asciiTheme="minorHAnsi" w:hAnsiTheme="minorHAnsi" w:cstheme="minorHAnsi"/>
                <w:b/>
                <w:sz w:val="20"/>
                <w:szCs w:val="20"/>
              </w:rPr>
              <w:t>9</w:t>
            </w:r>
          </w:p>
        </w:tc>
      </w:tr>
      <w:tr w:rsidR="004F5AE5" w:rsidRPr="00EB4115" w:rsidTr="00736742">
        <w:tc>
          <w:tcPr>
            <w:tcW w:w="4572" w:type="dxa"/>
          </w:tcPr>
          <w:p w:rsidR="004F5AE5" w:rsidRPr="00EB4115" w:rsidRDefault="004F5AE5" w:rsidP="00E65AFE">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Application Management in particolare:</w:t>
            </w:r>
          </w:p>
        </w:tc>
        <w:tc>
          <w:tcPr>
            <w:tcW w:w="1139" w:type="dxa"/>
          </w:tcPr>
          <w:p w:rsidR="004F5AE5" w:rsidRPr="00EB4115" w:rsidRDefault="004F5AE5" w:rsidP="00E65AFE">
            <w:pPr>
              <w:spacing w:line="276" w:lineRule="auto"/>
              <w:jc w:val="both"/>
              <w:rPr>
                <w:rFonts w:asciiTheme="minorHAnsi" w:hAnsiTheme="minorHAnsi" w:cstheme="minorHAnsi"/>
                <w:sz w:val="20"/>
                <w:szCs w:val="20"/>
              </w:rPr>
            </w:pPr>
          </w:p>
        </w:tc>
        <w:tc>
          <w:tcPr>
            <w:tcW w:w="3132" w:type="dxa"/>
          </w:tcPr>
          <w:p w:rsidR="004F5AE5" w:rsidRPr="00EB4115" w:rsidRDefault="004F5AE5" w:rsidP="00E65AFE">
            <w:pPr>
              <w:spacing w:line="276" w:lineRule="auto"/>
              <w:jc w:val="both"/>
              <w:rPr>
                <w:rFonts w:asciiTheme="minorHAnsi" w:hAnsiTheme="minorHAnsi" w:cstheme="minorHAnsi"/>
                <w:sz w:val="20"/>
                <w:szCs w:val="20"/>
              </w:rPr>
            </w:pPr>
          </w:p>
        </w:tc>
      </w:tr>
      <w:tr w:rsidR="004F5AE5" w:rsidRPr="00EB4115" w:rsidTr="00736742">
        <w:tc>
          <w:tcPr>
            <w:tcW w:w="4572" w:type="dxa"/>
          </w:tcPr>
          <w:p w:rsidR="004F5AE5" w:rsidRPr="00EB4115" w:rsidRDefault="004F5AE5" w:rsidP="004F5AE5">
            <w:pPr>
              <w:pStyle w:val="Paragrafoelenco"/>
              <w:numPr>
                <w:ilvl w:val="0"/>
                <w:numId w:val="20"/>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Metodologie di sviluppo Agile</w:t>
            </w:r>
          </w:p>
          <w:p w:rsidR="004F5AE5" w:rsidRPr="00EB4115" w:rsidRDefault="004F5AE5" w:rsidP="004F5AE5">
            <w:pPr>
              <w:pStyle w:val="Paragrafoelenco"/>
              <w:numPr>
                <w:ilvl w:val="0"/>
                <w:numId w:val="20"/>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Approcci DevOps per il Continuous Integration / Continuous Delivery</w:t>
            </w:r>
          </w:p>
          <w:p w:rsidR="004F5AE5" w:rsidRPr="00EB4115" w:rsidRDefault="004F5AE5" w:rsidP="004F5AE5">
            <w:pPr>
              <w:pStyle w:val="Paragrafoelenco"/>
              <w:numPr>
                <w:ilvl w:val="0"/>
                <w:numId w:val="20"/>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API Strategy and API Management</w:t>
            </w:r>
          </w:p>
          <w:p w:rsidR="004F5AE5" w:rsidRPr="00EB4115" w:rsidRDefault="004F5AE5" w:rsidP="004F5AE5">
            <w:pPr>
              <w:pStyle w:val="Paragrafoelenco"/>
              <w:numPr>
                <w:ilvl w:val="0"/>
                <w:numId w:val="20"/>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Test ed Automazione Applicativi</w:t>
            </w:r>
          </w:p>
          <w:p w:rsidR="004F5AE5" w:rsidRPr="00EB4115" w:rsidRDefault="0022374C" w:rsidP="004F5AE5">
            <w:pPr>
              <w:pStyle w:val="Paragrafoelenco"/>
              <w:numPr>
                <w:ilvl w:val="0"/>
                <w:numId w:val="20"/>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Portfolio</w:t>
            </w:r>
            <w:r w:rsidR="004F5AE5" w:rsidRPr="00EB4115">
              <w:rPr>
                <w:rFonts w:asciiTheme="minorHAnsi" w:hAnsiTheme="minorHAnsi" w:cstheme="minorHAnsi"/>
                <w:sz w:val="20"/>
                <w:szCs w:val="20"/>
              </w:rPr>
              <w:t xml:space="preserve"> Management</w:t>
            </w:r>
          </w:p>
        </w:tc>
        <w:tc>
          <w:tcPr>
            <w:tcW w:w="1139" w:type="dxa"/>
          </w:tcPr>
          <w:p w:rsidR="004F5AE5" w:rsidRPr="00EB4115" w:rsidRDefault="004F5AE5" w:rsidP="00E65AFE">
            <w:pPr>
              <w:spacing w:line="276" w:lineRule="auto"/>
              <w:jc w:val="both"/>
              <w:rPr>
                <w:rFonts w:asciiTheme="minorHAnsi" w:hAnsiTheme="minorHAnsi" w:cstheme="minorHAnsi"/>
                <w:sz w:val="20"/>
                <w:szCs w:val="20"/>
              </w:rPr>
            </w:pPr>
          </w:p>
        </w:tc>
        <w:tc>
          <w:tcPr>
            <w:tcW w:w="3132" w:type="dxa"/>
            <w:vAlign w:val="center"/>
          </w:tcPr>
          <w:p w:rsidR="004F5AE5" w:rsidRPr="00EB4115" w:rsidRDefault="004F5AE5" w:rsidP="00E65AFE">
            <w:pPr>
              <w:spacing w:line="276" w:lineRule="auto"/>
              <w:jc w:val="center"/>
              <w:rPr>
                <w:rFonts w:asciiTheme="minorHAnsi" w:hAnsiTheme="minorHAnsi" w:cstheme="minorHAnsi"/>
                <w:sz w:val="20"/>
                <w:szCs w:val="20"/>
              </w:rPr>
            </w:pPr>
            <w:r w:rsidRPr="00EB4115">
              <w:rPr>
                <w:rFonts w:asciiTheme="minorHAnsi" w:hAnsiTheme="minorHAnsi" w:cstheme="minorHAnsi"/>
                <w:sz w:val="20"/>
                <w:szCs w:val="20"/>
              </w:rPr>
              <w:t>N/A</w:t>
            </w:r>
          </w:p>
        </w:tc>
      </w:tr>
      <w:tr w:rsidR="004F5AE5" w:rsidRPr="00EB4115" w:rsidTr="00736742">
        <w:tc>
          <w:tcPr>
            <w:tcW w:w="4572" w:type="dxa"/>
          </w:tcPr>
          <w:p w:rsidR="004F5AE5" w:rsidRPr="00EB4115" w:rsidRDefault="00906AFF" w:rsidP="00E65AFE">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 xml:space="preserve">Digital </w:t>
            </w:r>
            <w:r w:rsidR="004F5AE5" w:rsidRPr="00EB4115">
              <w:rPr>
                <w:rFonts w:asciiTheme="minorHAnsi" w:hAnsiTheme="minorHAnsi" w:cstheme="minorHAnsi"/>
                <w:sz w:val="20"/>
                <w:szCs w:val="20"/>
              </w:rPr>
              <w:t>Workplace in particolare</w:t>
            </w:r>
          </w:p>
        </w:tc>
        <w:tc>
          <w:tcPr>
            <w:tcW w:w="1139" w:type="dxa"/>
          </w:tcPr>
          <w:p w:rsidR="004F5AE5" w:rsidRPr="00EB4115" w:rsidRDefault="004F5AE5" w:rsidP="00E65AFE">
            <w:pPr>
              <w:spacing w:line="276" w:lineRule="auto"/>
              <w:jc w:val="both"/>
              <w:rPr>
                <w:rFonts w:asciiTheme="minorHAnsi" w:hAnsiTheme="minorHAnsi" w:cstheme="minorHAnsi"/>
                <w:sz w:val="20"/>
                <w:szCs w:val="20"/>
              </w:rPr>
            </w:pPr>
          </w:p>
        </w:tc>
        <w:tc>
          <w:tcPr>
            <w:tcW w:w="3132" w:type="dxa"/>
          </w:tcPr>
          <w:p w:rsidR="004F5AE5" w:rsidRPr="00EB4115" w:rsidRDefault="004F5AE5" w:rsidP="00E65AFE">
            <w:pPr>
              <w:spacing w:line="276" w:lineRule="auto"/>
              <w:jc w:val="both"/>
              <w:rPr>
                <w:rFonts w:asciiTheme="minorHAnsi" w:hAnsiTheme="minorHAnsi" w:cstheme="minorHAnsi"/>
                <w:sz w:val="20"/>
                <w:szCs w:val="20"/>
              </w:rPr>
            </w:pPr>
          </w:p>
        </w:tc>
      </w:tr>
      <w:tr w:rsidR="004F5AE5" w:rsidRPr="00EB4115" w:rsidTr="00736742">
        <w:tc>
          <w:tcPr>
            <w:tcW w:w="4572" w:type="dxa"/>
          </w:tcPr>
          <w:p w:rsidR="004F5AE5" w:rsidRPr="00EB4115" w:rsidRDefault="004F5AE5" w:rsidP="004F5AE5">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w:t>
            </w:r>
            <w:r w:rsidRPr="00EB4115">
              <w:rPr>
                <w:rFonts w:asciiTheme="minorHAnsi" w:hAnsiTheme="minorHAnsi" w:cstheme="minorHAnsi"/>
                <w:sz w:val="20"/>
                <w:szCs w:val="20"/>
              </w:rPr>
              <w:tab/>
              <w:t>Strumenti di collaboration</w:t>
            </w:r>
          </w:p>
          <w:p w:rsidR="004F5AE5" w:rsidRPr="00EB4115" w:rsidRDefault="004F5AE5" w:rsidP="00BA5DCD">
            <w:pPr>
              <w:spacing w:line="276" w:lineRule="auto"/>
              <w:jc w:val="both"/>
              <w:rPr>
                <w:rFonts w:asciiTheme="minorHAnsi" w:hAnsiTheme="minorHAnsi" w:cstheme="minorHAnsi"/>
                <w:sz w:val="20"/>
                <w:szCs w:val="20"/>
                <w:lang w:val="en-US"/>
              </w:rPr>
            </w:pPr>
            <w:r w:rsidRPr="00EB4115">
              <w:rPr>
                <w:rFonts w:asciiTheme="minorHAnsi" w:hAnsiTheme="minorHAnsi" w:cstheme="minorHAnsi"/>
                <w:sz w:val="20"/>
                <w:szCs w:val="20"/>
                <w:lang w:val="en-US"/>
              </w:rPr>
              <w:t>-</w:t>
            </w:r>
            <w:r w:rsidRPr="00EB4115">
              <w:rPr>
                <w:rFonts w:asciiTheme="minorHAnsi" w:hAnsiTheme="minorHAnsi" w:cstheme="minorHAnsi"/>
                <w:sz w:val="20"/>
                <w:szCs w:val="20"/>
                <w:lang w:val="en-US"/>
              </w:rPr>
              <w:tab/>
            </w:r>
            <w:r w:rsidR="00BA5DCD" w:rsidRPr="00EB4115">
              <w:rPr>
                <w:rFonts w:asciiTheme="minorHAnsi" w:hAnsiTheme="minorHAnsi" w:cstheme="minorHAnsi"/>
                <w:sz w:val="20"/>
                <w:szCs w:val="20"/>
                <w:lang w:val="en-US"/>
              </w:rPr>
              <w:t>Piattaforme</w:t>
            </w:r>
            <w:r w:rsidR="00906AFF" w:rsidRPr="00EB4115">
              <w:rPr>
                <w:rFonts w:asciiTheme="minorHAnsi" w:hAnsiTheme="minorHAnsi" w:cstheme="minorHAnsi"/>
                <w:sz w:val="20"/>
                <w:szCs w:val="20"/>
                <w:lang w:val="en-US"/>
              </w:rPr>
              <w:t xml:space="preserve"> cloud</w:t>
            </w:r>
          </w:p>
          <w:p w:rsidR="00E65AFE" w:rsidRPr="00EB4115" w:rsidRDefault="00E65AFE" w:rsidP="00E65AFE">
            <w:pPr>
              <w:spacing w:line="276" w:lineRule="auto"/>
              <w:jc w:val="both"/>
              <w:rPr>
                <w:rFonts w:asciiTheme="minorHAnsi" w:hAnsiTheme="minorHAnsi" w:cstheme="minorHAnsi"/>
                <w:sz w:val="20"/>
                <w:szCs w:val="20"/>
                <w:lang w:val="en-US"/>
              </w:rPr>
            </w:pPr>
            <w:r w:rsidRPr="00EB4115">
              <w:rPr>
                <w:rFonts w:asciiTheme="minorHAnsi" w:hAnsiTheme="minorHAnsi" w:cstheme="minorHAnsi"/>
                <w:sz w:val="20"/>
                <w:szCs w:val="20"/>
                <w:lang w:val="en-US"/>
              </w:rPr>
              <w:t>-</w:t>
            </w:r>
            <w:r w:rsidRPr="00EB4115">
              <w:rPr>
                <w:rFonts w:asciiTheme="minorHAnsi" w:hAnsiTheme="minorHAnsi" w:cstheme="minorHAnsi"/>
                <w:sz w:val="20"/>
                <w:szCs w:val="20"/>
                <w:lang w:val="en-US"/>
              </w:rPr>
              <w:tab/>
              <w:t>User Experience</w:t>
            </w:r>
          </w:p>
          <w:p w:rsidR="00906AFF" w:rsidRPr="00EB4115" w:rsidRDefault="00906AFF" w:rsidP="00906AFF">
            <w:pPr>
              <w:spacing w:line="276" w:lineRule="auto"/>
              <w:jc w:val="both"/>
              <w:rPr>
                <w:rFonts w:asciiTheme="minorHAnsi" w:hAnsiTheme="minorHAnsi" w:cstheme="minorHAnsi"/>
                <w:sz w:val="20"/>
                <w:szCs w:val="20"/>
                <w:lang w:val="en-US"/>
              </w:rPr>
            </w:pPr>
            <w:r w:rsidRPr="00EB4115">
              <w:rPr>
                <w:rFonts w:asciiTheme="minorHAnsi" w:hAnsiTheme="minorHAnsi" w:cstheme="minorHAnsi"/>
                <w:sz w:val="20"/>
                <w:szCs w:val="20"/>
                <w:lang w:val="en-US"/>
              </w:rPr>
              <w:t>-</w:t>
            </w:r>
            <w:r w:rsidRPr="00EB4115">
              <w:rPr>
                <w:rFonts w:asciiTheme="minorHAnsi" w:hAnsiTheme="minorHAnsi" w:cstheme="minorHAnsi"/>
                <w:sz w:val="20"/>
                <w:szCs w:val="20"/>
                <w:lang w:val="en-US"/>
              </w:rPr>
              <w:tab/>
              <w:t>Smart Building</w:t>
            </w:r>
          </w:p>
          <w:p w:rsidR="00BA5DCD" w:rsidRPr="00EB4115" w:rsidRDefault="00906AFF" w:rsidP="00906AFF">
            <w:pPr>
              <w:spacing w:line="276" w:lineRule="auto"/>
              <w:jc w:val="both"/>
              <w:rPr>
                <w:rFonts w:asciiTheme="minorHAnsi" w:hAnsiTheme="minorHAnsi" w:cstheme="minorHAnsi"/>
                <w:sz w:val="20"/>
                <w:szCs w:val="20"/>
                <w:lang w:val="en-US"/>
              </w:rPr>
            </w:pPr>
            <w:r w:rsidRPr="00EB4115">
              <w:rPr>
                <w:rFonts w:asciiTheme="minorHAnsi" w:hAnsiTheme="minorHAnsi" w:cstheme="minorHAnsi"/>
                <w:sz w:val="20"/>
                <w:szCs w:val="20"/>
                <w:lang w:val="en-US"/>
              </w:rPr>
              <w:t>-</w:t>
            </w:r>
            <w:r w:rsidRPr="00EB4115">
              <w:rPr>
                <w:rFonts w:asciiTheme="minorHAnsi" w:hAnsiTheme="minorHAnsi" w:cstheme="minorHAnsi"/>
                <w:sz w:val="20"/>
                <w:szCs w:val="20"/>
                <w:lang w:val="en-US"/>
              </w:rPr>
              <w:tab/>
              <w:t>Smart office</w:t>
            </w:r>
          </w:p>
        </w:tc>
        <w:tc>
          <w:tcPr>
            <w:tcW w:w="1139" w:type="dxa"/>
          </w:tcPr>
          <w:p w:rsidR="004F5AE5" w:rsidRPr="00EB4115" w:rsidRDefault="004F5AE5" w:rsidP="00E65AFE">
            <w:pPr>
              <w:spacing w:line="276" w:lineRule="auto"/>
              <w:jc w:val="both"/>
              <w:rPr>
                <w:rFonts w:asciiTheme="minorHAnsi" w:hAnsiTheme="minorHAnsi" w:cstheme="minorHAnsi"/>
                <w:sz w:val="20"/>
                <w:szCs w:val="20"/>
                <w:lang w:val="en-US"/>
              </w:rPr>
            </w:pPr>
          </w:p>
        </w:tc>
        <w:tc>
          <w:tcPr>
            <w:tcW w:w="3132" w:type="dxa"/>
          </w:tcPr>
          <w:p w:rsidR="009413C8" w:rsidRPr="00EB4115" w:rsidRDefault="009413C8" w:rsidP="0022374C">
            <w:pPr>
              <w:spacing w:line="276" w:lineRule="auto"/>
              <w:jc w:val="center"/>
              <w:rPr>
                <w:rFonts w:asciiTheme="minorHAnsi" w:hAnsiTheme="minorHAnsi" w:cstheme="minorHAnsi"/>
                <w:sz w:val="20"/>
                <w:szCs w:val="20"/>
              </w:rPr>
            </w:pPr>
          </w:p>
          <w:p w:rsidR="009413C8" w:rsidRPr="00EB4115" w:rsidRDefault="009413C8" w:rsidP="0022374C">
            <w:pPr>
              <w:spacing w:line="276" w:lineRule="auto"/>
              <w:jc w:val="center"/>
              <w:rPr>
                <w:rFonts w:asciiTheme="minorHAnsi" w:hAnsiTheme="minorHAnsi" w:cstheme="minorHAnsi"/>
                <w:sz w:val="20"/>
                <w:szCs w:val="20"/>
              </w:rPr>
            </w:pPr>
          </w:p>
          <w:p w:rsidR="004F5AE5" w:rsidRPr="00EB4115" w:rsidRDefault="0022374C" w:rsidP="009413C8">
            <w:pPr>
              <w:spacing w:line="276" w:lineRule="auto"/>
              <w:jc w:val="center"/>
              <w:rPr>
                <w:rFonts w:asciiTheme="minorHAnsi" w:hAnsiTheme="minorHAnsi" w:cstheme="minorHAnsi"/>
                <w:sz w:val="20"/>
                <w:szCs w:val="20"/>
              </w:rPr>
            </w:pPr>
            <w:r w:rsidRPr="00EB4115">
              <w:rPr>
                <w:rFonts w:asciiTheme="minorHAnsi" w:hAnsiTheme="minorHAnsi" w:cstheme="minorHAnsi"/>
                <w:sz w:val="20"/>
                <w:szCs w:val="20"/>
              </w:rPr>
              <w:t>N/A</w:t>
            </w:r>
          </w:p>
        </w:tc>
      </w:tr>
      <w:tr w:rsidR="00775A15" w:rsidRPr="00EB4115" w:rsidTr="00775A15">
        <w:tc>
          <w:tcPr>
            <w:tcW w:w="4572" w:type="dxa"/>
          </w:tcPr>
          <w:p w:rsidR="00775A15" w:rsidRPr="00A91905" w:rsidRDefault="00775A15" w:rsidP="00775A15">
            <w:pPr>
              <w:spacing w:line="276" w:lineRule="auto"/>
              <w:jc w:val="both"/>
              <w:rPr>
                <w:rFonts w:asciiTheme="minorHAnsi" w:hAnsiTheme="minorHAnsi" w:cstheme="minorHAnsi"/>
                <w:sz w:val="20"/>
                <w:szCs w:val="20"/>
              </w:rPr>
            </w:pPr>
            <w:r w:rsidRPr="00A91905">
              <w:rPr>
                <w:rFonts w:asciiTheme="minorHAnsi" w:hAnsiTheme="minorHAnsi" w:cstheme="minorHAnsi"/>
                <w:sz w:val="20"/>
                <w:szCs w:val="20"/>
              </w:rPr>
              <w:t>Mobile Security e mobile security device in particolare</w:t>
            </w:r>
          </w:p>
        </w:tc>
        <w:tc>
          <w:tcPr>
            <w:tcW w:w="1139" w:type="dxa"/>
          </w:tcPr>
          <w:p w:rsidR="00775A15" w:rsidRPr="00EB4115" w:rsidRDefault="00775A15" w:rsidP="00775A15">
            <w:pPr>
              <w:spacing w:line="276" w:lineRule="auto"/>
              <w:jc w:val="both"/>
              <w:rPr>
                <w:rFonts w:asciiTheme="minorHAnsi" w:hAnsiTheme="minorHAnsi" w:cstheme="minorHAnsi"/>
                <w:sz w:val="20"/>
                <w:szCs w:val="20"/>
              </w:rPr>
            </w:pPr>
          </w:p>
        </w:tc>
        <w:tc>
          <w:tcPr>
            <w:tcW w:w="3132" w:type="dxa"/>
          </w:tcPr>
          <w:p w:rsidR="00775A15" w:rsidRPr="00EB4115" w:rsidRDefault="00775A15" w:rsidP="00775A15">
            <w:pPr>
              <w:spacing w:line="276" w:lineRule="auto"/>
              <w:jc w:val="both"/>
              <w:rPr>
                <w:rFonts w:asciiTheme="minorHAnsi" w:hAnsiTheme="minorHAnsi" w:cstheme="minorHAnsi"/>
                <w:sz w:val="20"/>
                <w:szCs w:val="20"/>
              </w:rPr>
            </w:pPr>
          </w:p>
        </w:tc>
      </w:tr>
      <w:tr w:rsidR="00775A15" w:rsidRPr="00EB4115" w:rsidTr="00775A15">
        <w:tc>
          <w:tcPr>
            <w:tcW w:w="4572" w:type="dxa"/>
          </w:tcPr>
          <w:p w:rsidR="00A65FD0" w:rsidRPr="00A91905" w:rsidRDefault="00775A15" w:rsidP="00775A15">
            <w:pPr>
              <w:spacing w:line="276" w:lineRule="auto"/>
              <w:jc w:val="both"/>
              <w:rPr>
                <w:rFonts w:asciiTheme="minorHAnsi" w:hAnsiTheme="minorHAnsi" w:cstheme="minorHAnsi"/>
                <w:sz w:val="20"/>
                <w:szCs w:val="20"/>
                <w:lang w:val="en-US"/>
              </w:rPr>
            </w:pPr>
            <w:r w:rsidRPr="00A91905">
              <w:rPr>
                <w:rFonts w:asciiTheme="minorHAnsi" w:hAnsiTheme="minorHAnsi" w:cstheme="minorHAnsi"/>
                <w:sz w:val="20"/>
                <w:szCs w:val="20"/>
                <w:lang w:val="en-US"/>
              </w:rPr>
              <w:t>-</w:t>
            </w:r>
            <w:r w:rsidRPr="00A91905">
              <w:rPr>
                <w:rFonts w:asciiTheme="minorHAnsi" w:hAnsiTheme="minorHAnsi" w:cstheme="minorHAnsi"/>
                <w:sz w:val="20"/>
                <w:szCs w:val="20"/>
                <w:lang w:val="en-US"/>
              </w:rPr>
              <w:tab/>
              <w:t xml:space="preserve">Mobile application security, </w:t>
            </w:r>
          </w:p>
          <w:p w:rsidR="00A65FD0" w:rsidRPr="00A91905" w:rsidRDefault="00775A15" w:rsidP="00AE39A3">
            <w:pPr>
              <w:pStyle w:val="Paragrafoelenco"/>
              <w:numPr>
                <w:ilvl w:val="0"/>
                <w:numId w:val="22"/>
              </w:numPr>
              <w:spacing w:line="276" w:lineRule="auto"/>
              <w:jc w:val="both"/>
              <w:rPr>
                <w:rFonts w:asciiTheme="minorHAnsi" w:hAnsiTheme="minorHAnsi" w:cstheme="minorHAnsi"/>
                <w:sz w:val="20"/>
                <w:szCs w:val="20"/>
              </w:rPr>
            </w:pPr>
            <w:r w:rsidRPr="00A91905">
              <w:rPr>
                <w:rFonts w:asciiTheme="minorHAnsi" w:hAnsiTheme="minorHAnsi" w:cstheme="minorHAnsi"/>
                <w:sz w:val="20"/>
                <w:szCs w:val="20"/>
                <w:lang w:val="en-US"/>
              </w:rPr>
              <w:t xml:space="preserve">Mobile threat defense, </w:t>
            </w:r>
          </w:p>
          <w:p w:rsidR="00A65FD0" w:rsidRPr="00A91905" w:rsidRDefault="00775A15" w:rsidP="00244F25">
            <w:pPr>
              <w:pStyle w:val="Paragrafoelenco"/>
              <w:numPr>
                <w:ilvl w:val="0"/>
                <w:numId w:val="22"/>
              </w:numPr>
              <w:spacing w:line="276" w:lineRule="auto"/>
              <w:jc w:val="both"/>
              <w:rPr>
                <w:rFonts w:asciiTheme="minorHAnsi" w:hAnsiTheme="minorHAnsi" w:cstheme="minorHAnsi"/>
                <w:sz w:val="20"/>
                <w:szCs w:val="20"/>
              </w:rPr>
            </w:pPr>
            <w:r w:rsidRPr="00A91905">
              <w:rPr>
                <w:rFonts w:asciiTheme="minorHAnsi" w:hAnsiTheme="minorHAnsi" w:cstheme="minorHAnsi"/>
                <w:sz w:val="20"/>
                <w:szCs w:val="20"/>
              </w:rPr>
              <w:t xml:space="preserve">Mobile malware, </w:t>
            </w:r>
          </w:p>
          <w:p w:rsidR="00A65FD0" w:rsidRPr="00A91905" w:rsidRDefault="00775A15" w:rsidP="00244F25">
            <w:pPr>
              <w:pStyle w:val="Paragrafoelenco"/>
              <w:numPr>
                <w:ilvl w:val="0"/>
                <w:numId w:val="22"/>
              </w:numPr>
              <w:spacing w:line="276" w:lineRule="auto"/>
              <w:jc w:val="both"/>
              <w:rPr>
                <w:rFonts w:asciiTheme="minorHAnsi" w:hAnsiTheme="minorHAnsi" w:cstheme="minorHAnsi"/>
                <w:sz w:val="20"/>
                <w:szCs w:val="20"/>
              </w:rPr>
            </w:pPr>
            <w:r w:rsidRPr="00A91905">
              <w:rPr>
                <w:rFonts w:asciiTheme="minorHAnsi" w:hAnsiTheme="minorHAnsi" w:cstheme="minorHAnsi"/>
                <w:sz w:val="20"/>
                <w:szCs w:val="20"/>
              </w:rPr>
              <w:t xml:space="preserve">RPA security, </w:t>
            </w:r>
          </w:p>
          <w:p w:rsidR="00775A15" w:rsidRPr="00A91905" w:rsidRDefault="00A65FD0" w:rsidP="00775A15">
            <w:pPr>
              <w:pStyle w:val="Paragrafoelenco"/>
              <w:numPr>
                <w:ilvl w:val="0"/>
                <w:numId w:val="22"/>
              </w:numPr>
              <w:spacing w:line="276" w:lineRule="auto"/>
              <w:jc w:val="both"/>
              <w:rPr>
                <w:rFonts w:asciiTheme="minorHAnsi" w:hAnsiTheme="minorHAnsi" w:cstheme="minorHAnsi"/>
                <w:sz w:val="20"/>
                <w:szCs w:val="20"/>
              </w:rPr>
            </w:pPr>
            <w:r w:rsidRPr="00A91905">
              <w:rPr>
                <w:rFonts w:asciiTheme="minorHAnsi" w:hAnsiTheme="minorHAnsi" w:cstheme="minorHAnsi"/>
                <w:sz w:val="20"/>
                <w:szCs w:val="20"/>
                <w:lang w:val="en-US"/>
              </w:rPr>
              <w:t>IoT security</w:t>
            </w:r>
          </w:p>
        </w:tc>
        <w:tc>
          <w:tcPr>
            <w:tcW w:w="1139" w:type="dxa"/>
          </w:tcPr>
          <w:p w:rsidR="00775A15" w:rsidRPr="00EB4115" w:rsidRDefault="00775A15" w:rsidP="00775A15">
            <w:pPr>
              <w:spacing w:line="276" w:lineRule="auto"/>
              <w:jc w:val="both"/>
              <w:rPr>
                <w:rFonts w:asciiTheme="minorHAnsi" w:hAnsiTheme="minorHAnsi" w:cstheme="minorHAnsi"/>
                <w:sz w:val="20"/>
                <w:szCs w:val="20"/>
                <w:lang w:val="en-US"/>
              </w:rPr>
            </w:pPr>
          </w:p>
        </w:tc>
        <w:tc>
          <w:tcPr>
            <w:tcW w:w="3132" w:type="dxa"/>
          </w:tcPr>
          <w:p w:rsidR="00775A15" w:rsidRPr="00EB4115" w:rsidRDefault="00775A15" w:rsidP="00775A15">
            <w:pPr>
              <w:spacing w:line="276" w:lineRule="auto"/>
              <w:jc w:val="center"/>
              <w:rPr>
                <w:rFonts w:asciiTheme="minorHAnsi" w:hAnsiTheme="minorHAnsi" w:cstheme="minorHAnsi"/>
                <w:sz w:val="20"/>
                <w:szCs w:val="20"/>
              </w:rPr>
            </w:pPr>
          </w:p>
          <w:p w:rsidR="00775A15" w:rsidRPr="00EB4115" w:rsidRDefault="00775A15" w:rsidP="00775A15">
            <w:pPr>
              <w:spacing w:line="276" w:lineRule="auto"/>
              <w:jc w:val="center"/>
              <w:rPr>
                <w:rFonts w:asciiTheme="minorHAnsi" w:hAnsiTheme="minorHAnsi" w:cstheme="minorHAnsi"/>
                <w:sz w:val="20"/>
                <w:szCs w:val="20"/>
              </w:rPr>
            </w:pPr>
          </w:p>
          <w:p w:rsidR="00775A15" w:rsidRPr="00EB4115" w:rsidRDefault="00775A15" w:rsidP="00775A15">
            <w:pPr>
              <w:spacing w:line="276" w:lineRule="auto"/>
              <w:jc w:val="center"/>
              <w:rPr>
                <w:rFonts w:asciiTheme="minorHAnsi" w:hAnsiTheme="minorHAnsi" w:cstheme="minorHAnsi"/>
                <w:sz w:val="20"/>
                <w:szCs w:val="20"/>
              </w:rPr>
            </w:pPr>
            <w:r w:rsidRPr="00EB4115">
              <w:rPr>
                <w:rFonts w:asciiTheme="minorHAnsi" w:hAnsiTheme="minorHAnsi" w:cstheme="minorHAnsi"/>
                <w:sz w:val="20"/>
                <w:szCs w:val="20"/>
              </w:rPr>
              <w:t>N/A</w:t>
            </w:r>
          </w:p>
        </w:tc>
      </w:tr>
      <w:tr w:rsidR="004F5AE5" w:rsidRPr="00EB4115" w:rsidTr="00736742">
        <w:tc>
          <w:tcPr>
            <w:tcW w:w="4572" w:type="dxa"/>
          </w:tcPr>
          <w:p w:rsidR="004F5AE5" w:rsidRPr="00EB4115" w:rsidRDefault="00D74E2F" w:rsidP="00E65AFE">
            <w:pPr>
              <w:spacing w:line="276" w:lineRule="auto"/>
              <w:jc w:val="both"/>
              <w:rPr>
                <w:rFonts w:asciiTheme="minorHAnsi" w:hAnsiTheme="minorHAnsi" w:cstheme="minorHAnsi"/>
                <w:sz w:val="20"/>
                <w:szCs w:val="20"/>
                <w:lang w:val="en-US"/>
              </w:rPr>
            </w:pPr>
            <w:r w:rsidRPr="00EB4115">
              <w:rPr>
                <w:rFonts w:asciiTheme="minorHAnsi" w:hAnsiTheme="minorHAnsi" w:cstheme="minorHAnsi"/>
                <w:sz w:val="20"/>
                <w:szCs w:val="20"/>
                <w:lang w:val="en-US"/>
              </w:rPr>
              <w:t>Data Management in particolare:</w:t>
            </w:r>
          </w:p>
        </w:tc>
        <w:tc>
          <w:tcPr>
            <w:tcW w:w="1139" w:type="dxa"/>
          </w:tcPr>
          <w:p w:rsidR="004F5AE5" w:rsidRPr="00EB4115" w:rsidRDefault="004F5AE5" w:rsidP="00E65AFE">
            <w:pPr>
              <w:spacing w:line="276" w:lineRule="auto"/>
              <w:jc w:val="both"/>
              <w:rPr>
                <w:rFonts w:asciiTheme="minorHAnsi" w:hAnsiTheme="minorHAnsi" w:cstheme="minorHAnsi"/>
                <w:sz w:val="20"/>
                <w:szCs w:val="20"/>
                <w:lang w:val="en-US"/>
              </w:rPr>
            </w:pPr>
          </w:p>
        </w:tc>
        <w:tc>
          <w:tcPr>
            <w:tcW w:w="3132" w:type="dxa"/>
          </w:tcPr>
          <w:p w:rsidR="004F5AE5" w:rsidRPr="00EB4115" w:rsidRDefault="004F5AE5" w:rsidP="0022374C">
            <w:pPr>
              <w:spacing w:line="276" w:lineRule="auto"/>
              <w:jc w:val="center"/>
              <w:rPr>
                <w:rFonts w:asciiTheme="minorHAnsi" w:hAnsiTheme="minorHAnsi" w:cstheme="minorHAnsi"/>
                <w:sz w:val="20"/>
                <w:szCs w:val="20"/>
              </w:rPr>
            </w:pPr>
          </w:p>
        </w:tc>
      </w:tr>
      <w:tr w:rsidR="004F5AE5" w:rsidRPr="00EB4115" w:rsidTr="00736742">
        <w:tc>
          <w:tcPr>
            <w:tcW w:w="4572" w:type="dxa"/>
          </w:tcPr>
          <w:p w:rsidR="00D74E2F" w:rsidRPr="00EB4115" w:rsidRDefault="00D74E2F" w:rsidP="00D74E2F">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w:t>
            </w:r>
            <w:r w:rsidRPr="00EB4115">
              <w:rPr>
                <w:rFonts w:asciiTheme="minorHAnsi" w:hAnsiTheme="minorHAnsi" w:cstheme="minorHAnsi"/>
                <w:sz w:val="20"/>
                <w:szCs w:val="20"/>
              </w:rPr>
              <w:tab/>
            </w:r>
            <w:r w:rsidR="00EA29CA" w:rsidRPr="00EB4115">
              <w:rPr>
                <w:rFonts w:asciiTheme="minorHAnsi" w:hAnsiTheme="minorHAnsi" w:cstheme="minorHAnsi"/>
                <w:sz w:val="20"/>
                <w:szCs w:val="20"/>
              </w:rPr>
              <w:t>Data strategy</w:t>
            </w:r>
          </w:p>
          <w:p w:rsidR="00EA29CA" w:rsidRPr="00EB4115" w:rsidRDefault="00EA29CA" w:rsidP="00EA29CA">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w:t>
            </w:r>
            <w:r w:rsidRPr="00EB4115">
              <w:rPr>
                <w:rFonts w:asciiTheme="minorHAnsi" w:hAnsiTheme="minorHAnsi" w:cstheme="minorHAnsi"/>
                <w:sz w:val="20"/>
                <w:szCs w:val="20"/>
              </w:rPr>
              <w:tab/>
              <w:t xml:space="preserve">Data governance </w:t>
            </w:r>
          </w:p>
          <w:p w:rsidR="00D74E2F" w:rsidRPr="00EB4115" w:rsidRDefault="00D74E2F" w:rsidP="00D74E2F">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w:t>
            </w:r>
            <w:r w:rsidRPr="00EB4115">
              <w:rPr>
                <w:rFonts w:asciiTheme="minorHAnsi" w:hAnsiTheme="minorHAnsi" w:cstheme="minorHAnsi"/>
                <w:sz w:val="20"/>
                <w:szCs w:val="20"/>
              </w:rPr>
              <w:tab/>
              <w:t xml:space="preserve">Data quality </w:t>
            </w:r>
          </w:p>
          <w:p w:rsidR="002B19EA" w:rsidRPr="00EB4115" w:rsidRDefault="002B19EA" w:rsidP="002B19EA">
            <w:pPr>
              <w:spacing w:line="276" w:lineRule="auto"/>
              <w:jc w:val="both"/>
              <w:rPr>
                <w:rFonts w:asciiTheme="minorHAnsi" w:hAnsiTheme="minorHAnsi" w:cstheme="minorHAnsi"/>
                <w:sz w:val="20"/>
                <w:szCs w:val="20"/>
                <w:lang w:val="en-US"/>
              </w:rPr>
            </w:pPr>
            <w:r w:rsidRPr="00EB4115">
              <w:rPr>
                <w:rFonts w:asciiTheme="minorHAnsi" w:hAnsiTheme="minorHAnsi" w:cstheme="minorHAnsi"/>
                <w:sz w:val="20"/>
                <w:szCs w:val="20"/>
                <w:lang w:val="en-US"/>
              </w:rPr>
              <w:t>-</w:t>
            </w:r>
            <w:r w:rsidRPr="00EB4115">
              <w:rPr>
                <w:rFonts w:asciiTheme="minorHAnsi" w:hAnsiTheme="minorHAnsi" w:cstheme="minorHAnsi"/>
                <w:sz w:val="20"/>
                <w:szCs w:val="20"/>
                <w:lang w:val="en-US"/>
              </w:rPr>
              <w:tab/>
              <w:t xml:space="preserve">Open Data </w:t>
            </w:r>
          </w:p>
          <w:p w:rsidR="00D74E2F" w:rsidRPr="00EB4115" w:rsidRDefault="00D74E2F" w:rsidP="00D74E2F">
            <w:pPr>
              <w:spacing w:line="276" w:lineRule="auto"/>
              <w:jc w:val="both"/>
              <w:rPr>
                <w:rFonts w:asciiTheme="minorHAnsi" w:hAnsiTheme="minorHAnsi" w:cstheme="minorHAnsi"/>
                <w:sz w:val="20"/>
                <w:szCs w:val="20"/>
                <w:lang w:val="en-US"/>
              </w:rPr>
            </w:pPr>
            <w:r w:rsidRPr="00EB4115">
              <w:rPr>
                <w:rFonts w:asciiTheme="minorHAnsi" w:hAnsiTheme="minorHAnsi" w:cstheme="minorHAnsi"/>
                <w:sz w:val="20"/>
                <w:szCs w:val="20"/>
                <w:lang w:val="en-US"/>
              </w:rPr>
              <w:t>-</w:t>
            </w:r>
            <w:r w:rsidRPr="00EB4115">
              <w:rPr>
                <w:rFonts w:asciiTheme="minorHAnsi" w:hAnsiTheme="minorHAnsi" w:cstheme="minorHAnsi"/>
                <w:sz w:val="20"/>
                <w:szCs w:val="20"/>
                <w:lang w:val="en-US"/>
              </w:rPr>
              <w:tab/>
            </w:r>
            <w:r w:rsidR="0022374C" w:rsidRPr="00EB4115">
              <w:rPr>
                <w:rFonts w:asciiTheme="minorHAnsi" w:hAnsiTheme="minorHAnsi" w:cstheme="minorHAnsi"/>
                <w:sz w:val="20"/>
                <w:szCs w:val="20"/>
                <w:lang w:val="en-US"/>
              </w:rPr>
              <w:t>Data monetization</w:t>
            </w:r>
          </w:p>
          <w:p w:rsidR="004F5AE5" w:rsidRPr="00EB4115" w:rsidRDefault="00D74E2F" w:rsidP="009F622B">
            <w:pPr>
              <w:spacing w:line="276" w:lineRule="auto"/>
              <w:jc w:val="both"/>
              <w:rPr>
                <w:rFonts w:asciiTheme="minorHAnsi" w:hAnsiTheme="minorHAnsi" w:cstheme="minorHAnsi"/>
                <w:sz w:val="20"/>
                <w:szCs w:val="20"/>
                <w:lang w:val="en-US"/>
              </w:rPr>
            </w:pPr>
            <w:r w:rsidRPr="00EB4115">
              <w:rPr>
                <w:rFonts w:asciiTheme="minorHAnsi" w:hAnsiTheme="minorHAnsi" w:cstheme="minorHAnsi"/>
                <w:sz w:val="20"/>
                <w:szCs w:val="20"/>
                <w:lang w:val="en-US"/>
              </w:rPr>
              <w:t>-</w:t>
            </w:r>
            <w:r w:rsidRPr="00EB4115">
              <w:rPr>
                <w:rFonts w:asciiTheme="minorHAnsi" w:hAnsiTheme="minorHAnsi" w:cstheme="minorHAnsi"/>
                <w:sz w:val="20"/>
                <w:szCs w:val="20"/>
                <w:lang w:val="en-US"/>
              </w:rPr>
              <w:tab/>
            </w:r>
            <w:r w:rsidR="009F622B" w:rsidRPr="00EB4115">
              <w:rPr>
                <w:rFonts w:asciiTheme="minorHAnsi" w:hAnsiTheme="minorHAnsi" w:cstheme="minorHAnsi"/>
                <w:sz w:val="20"/>
                <w:szCs w:val="20"/>
                <w:lang w:val="en-US"/>
              </w:rPr>
              <w:t>Data analytics</w:t>
            </w:r>
          </w:p>
        </w:tc>
        <w:tc>
          <w:tcPr>
            <w:tcW w:w="1139" w:type="dxa"/>
          </w:tcPr>
          <w:p w:rsidR="004F5AE5" w:rsidRPr="00EB4115" w:rsidRDefault="004F5AE5" w:rsidP="00E65AFE">
            <w:pPr>
              <w:spacing w:line="276" w:lineRule="auto"/>
              <w:jc w:val="both"/>
              <w:rPr>
                <w:rFonts w:asciiTheme="minorHAnsi" w:hAnsiTheme="minorHAnsi" w:cstheme="minorHAnsi"/>
                <w:sz w:val="20"/>
                <w:szCs w:val="20"/>
                <w:lang w:val="en-US"/>
              </w:rPr>
            </w:pPr>
          </w:p>
        </w:tc>
        <w:tc>
          <w:tcPr>
            <w:tcW w:w="3132" w:type="dxa"/>
          </w:tcPr>
          <w:p w:rsidR="009413C8" w:rsidRPr="00EB4115" w:rsidRDefault="009413C8" w:rsidP="0022374C">
            <w:pPr>
              <w:spacing w:line="276" w:lineRule="auto"/>
              <w:jc w:val="center"/>
              <w:rPr>
                <w:rFonts w:asciiTheme="minorHAnsi" w:hAnsiTheme="minorHAnsi" w:cstheme="minorHAnsi"/>
                <w:sz w:val="20"/>
                <w:szCs w:val="20"/>
                <w:lang w:val="en-US"/>
              </w:rPr>
            </w:pPr>
          </w:p>
          <w:p w:rsidR="009413C8" w:rsidRPr="00EB4115" w:rsidRDefault="009413C8" w:rsidP="0022374C">
            <w:pPr>
              <w:spacing w:line="276" w:lineRule="auto"/>
              <w:jc w:val="center"/>
              <w:rPr>
                <w:rFonts w:asciiTheme="minorHAnsi" w:hAnsiTheme="minorHAnsi" w:cstheme="minorHAnsi"/>
                <w:sz w:val="20"/>
                <w:szCs w:val="20"/>
                <w:lang w:val="en-US"/>
              </w:rPr>
            </w:pPr>
          </w:p>
          <w:p w:rsidR="004F5AE5" w:rsidRPr="00EB4115" w:rsidRDefault="0022374C" w:rsidP="0022374C">
            <w:pPr>
              <w:spacing w:line="276" w:lineRule="auto"/>
              <w:jc w:val="center"/>
              <w:rPr>
                <w:rFonts w:asciiTheme="minorHAnsi" w:hAnsiTheme="minorHAnsi" w:cstheme="minorHAnsi"/>
                <w:sz w:val="20"/>
                <w:szCs w:val="20"/>
              </w:rPr>
            </w:pPr>
            <w:r w:rsidRPr="00EB4115">
              <w:rPr>
                <w:rFonts w:asciiTheme="minorHAnsi" w:hAnsiTheme="minorHAnsi" w:cstheme="minorHAnsi"/>
                <w:sz w:val="20"/>
                <w:szCs w:val="20"/>
              </w:rPr>
              <w:t>N/A</w:t>
            </w:r>
          </w:p>
        </w:tc>
      </w:tr>
      <w:tr w:rsidR="004F5AE5" w:rsidRPr="00EB4115" w:rsidTr="00736742">
        <w:tc>
          <w:tcPr>
            <w:tcW w:w="4572" w:type="dxa"/>
          </w:tcPr>
          <w:p w:rsidR="004F5AE5" w:rsidRPr="00EB4115" w:rsidRDefault="003E2763" w:rsidP="00E65AFE">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 xml:space="preserve">Open Innovation </w:t>
            </w:r>
            <w:r w:rsidRPr="00EB4115">
              <w:rPr>
                <w:rFonts w:asciiTheme="minorHAnsi" w:hAnsiTheme="minorHAnsi" w:cstheme="minorHAnsi"/>
                <w:sz w:val="20"/>
                <w:szCs w:val="20"/>
                <w:lang w:val="en-US"/>
              </w:rPr>
              <w:t>in particolare:</w:t>
            </w:r>
          </w:p>
        </w:tc>
        <w:tc>
          <w:tcPr>
            <w:tcW w:w="1139" w:type="dxa"/>
          </w:tcPr>
          <w:p w:rsidR="004F5AE5" w:rsidRPr="00EB4115" w:rsidRDefault="004F5AE5" w:rsidP="00E65AFE">
            <w:pPr>
              <w:spacing w:line="276" w:lineRule="auto"/>
              <w:jc w:val="both"/>
              <w:rPr>
                <w:rFonts w:asciiTheme="minorHAnsi" w:hAnsiTheme="minorHAnsi" w:cstheme="minorHAnsi"/>
                <w:sz w:val="20"/>
                <w:szCs w:val="20"/>
              </w:rPr>
            </w:pPr>
          </w:p>
        </w:tc>
        <w:tc>
          <w:tcPr>
            <w:tcW w:w="3132" w:type="dxa"/>
          </w:tcPr>
          <w:p w:rsidR="004F5AE5" w:rsidRPr="00EB4115" w:rsidRDefault="004F5AE5" w:rsidP="00E65AFE">
            <w:pPr>
              <w:spacing w:line="276" w:lineRule="auto"/>
              <w:jc w:val="both"/>
              <w:rPr>
                <w:rFonts w:asciiTheme="minorHAnsi" w:hAnsiTheme="minorHAnsi" w:cstheme="minorHAnsi"/>
                <w:sz w:val="20"/>
                <w:szCs w:val="20"/>
              </w:rPr>
            </w:pPr>
          </w:p>
        </w:tc>
      </w:tr>
      <w:tr w:rsidR="003E2763" w:rsidRPr="00EB4115" w:rsidTr="00E0027A">
        <w:trPr>
          <w:trHeight w:val="1527"/>
        </w:trPr>
        <w:tc>
          <w:tcPr>
            <w:tcW w:w="4572" w:type="dxa"/>
          </w:tcPr>
          <w:p w:rsidR="003E2763" w:rsidRPr="00EB4115" w:rsidRDefault="003E2763" w:rsidP="003E2763">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lastRenderedPageBreak/>
              <w:t>-</w:t>
            </w:r>
            <w:r w:rsidRPr="00EB4115">
              <w:rPr>
                <w:rFonts w:asciiTheme="minorHAnsi" w:hAnsiTheme="minorHAnsi" w:cstheme="minorHAnsi"/>
                <w:sz w:val="20"/>
                <w:szCs w:val="20"/>
              </w:rPr>
              <w:tab/>
              <w:t>Modelli di organizzazione</w:t>
            </w:r>
          </w:p>
          <w:p w:rsidR="003E2763" w:rsidRDefault="003E2763" w:rsidP="003E2763">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w:t>
            </w:r>
            <w:r w:rsidRPr="00EB4115">
              <w:rPr>
                <w:rFonts w:asciiTheme="minorHAnsi" w:hAnsiTheme="minorHAnsi" w:cstheme="minorHAnsi"/>
                <w:sz w:val="20"/>
                <w:szCs w:val="20"/>
              </w:rPr>
              <w:tab/>
              <w:t xml:space="preserve">Ecosistema </w:t>
            </w:r>
            <w:r w:rsidR="00A04C2D" w:rsidRPr="00EB4115">
              <w:rPr>
                <w:rFonts w:asciiTheme="minorHAnsi" w:hAnsiTheme="minorHAnsi" w:cstheme="minorHAnsi"/>
                <w:sz w:val="20"/>
                <w:szCs w:val="20"/>
              </w:rPr>
              <w:t>delle startup</w:t>
            </w:r>
          </w:p>
          <w:p w:rsidR="003E2763" w:rsidRPr="00EB4115" w:rsidRDefault="00C67419" w:rsidP="001F05E6">
            <w:pPr>
              <w:spacing w:line="276" w:lineRule="auto"/>
              <w:ind w:left="735" w:hanging="735"/>
              <w:jc w:val="both"/>
              <w:rPr>
                <w:rFonts w:asciiTheme="minorHAnsi" w:hAnsiTheme="minorHAnsi" w:cstheme="minorHAnsi"/>
                <w:sz w:val="20"/>
                <w:szCs w:val="20"/>
              </w:rPr>
            </w:pPr>
            <w:r w:rsidRPr="00EB4115">
              <w:rPr>
                <w:rFonts w:asciiTheme="minorHAnsi" w:hAnsiTheme="minorHAnsi" w:cstheme="minorHAnsi"/>
                <w:sz w:val="20"/>
                <w:szCs w:val="20"/>
              </w:rPr>
              <w:t>-</w:t>
            </w:r>
            <w:r w:rsidRPr="00EB4115">
              <w:rPr>
                <w:rFonts w:asciiTheme="minorHAnsi" w:hAnsiTheme="minorHAnsi" w:cstheme="minorHAnsi"/>
                <w:sz w:val="20"/>
                <w:szCs w:val="20"/>
              </w:rPr>
              <w:tab/>
            </w:r>
            <w:r w:rsidRPr="00C67419">
              <w:rPr>
                <w:rFonts w:asciiTheme="minorHAnsi" w:hAnsiTheme="minorHAnsi" w:cstheme="minorHAnsi"/>
                <w:sz w:val="20"/>
                <w:szCs w:val="20"/>
              </w:rPr>
              <w:t>Tecnologie innovative: Intelligenza Artificiale, Internet of Things, Realtà aumentata, Blockchain</w:t>
            </w:r>
          </w:p>
        </w:tc>
        <w:tc>
          <w:tcPr>
            <w:tcW w:w="1139" w:type="dxa"/>
          </w:tcPr>
          <w:p w:rsidR="003E2763" w:rsidRPr="00EB4115" w:rsidRDefault="003E2763" w:rsidP="00E65AFE">
            <w:pPr>
              <w:spacing w:line="276" w:lineRule="auto"/>
              <w:jc w:val="both"/>
              <w:rPr>
                <w:rFonts w:asciiTheme="minorHAnsi" w:hAnsiTheme="minorHAnsi" w:cstheme="minorHAnsi"/>
                <w:sz w:val="20"/>
                <w:szCs w:val="20"/>
              </w:rPr>
            </w:pPr>
          </w:p>
        </w:tc>
        <w:tc>
          <w:tcPr>
            <w:tcW w:w="3132" w:type="dxa"/>
          </w:tcPr>
          <w:p w:rsidR="003E2763" w:rsidRPr="00EB4115" w:rsidRDefault="003E2763" w:rsidP="003E2763">
            <w:pPr>
              <w:spacing w:line="276" w:lineRule="auto"/>
              <w:jc w:val="center"/>
              <w:rPr>
                <w:rFonts w:asciiTheme="minorHAnsi" w:hAnsiTheme="minorHAnsi" w:cstheme="minorHAnsi"/>
                <w:sz w:val="20"/>
                <w:szCs w:val="20"/>
              </w:rPr>
            </w:pPr>
          </w:p>
          <w:p w:rsidR="003E2763" w:rsidRPr="00EB4115" w:rsidRDefault="003E2763" w:rsidP="003E2763">
            <w:pPr>
              <w:spacing w:line="276" w:lineRule="auto"/>
              <w:jc w:val="center"/>
              <w:rPr>
                <w:rFonts w:asciiTheme="minorHAnsi" w:hAnsiTheme="minorHAnsi" w:cstheme="minorHAnsi"/>
                <w:sz w:val="20"/>
                <w:szCs w:val="20"/>
              </w:rPr>
            </w:pPr>
          </w:p>
          <w:p w:rsidR="003E2763" w:rsidRPr="00EB4115" w:rsidRDefault="003E2763" w:rsidP="003E2763">
            <w:pPr>
              <w:spacing w:line="276" w:lineRule="auto"/>
              <w:jc w:val="center"/>
              <w:rPr>
                <w:rFonts w:asciiTheme="minorHAnsi" w:hAnsiTheme="minorHAnsi" w:cstheme="minorHAnsi"/>
                <w:sz w:val="20"/>
                <w:szCs w:val="20"/>
              </w:rPr>
            </w:pPr>
            <w:r w:rsidRPr="00EB4115">
              <w:rPr>
                <w:rFonts w:asciiTheme="minorHAnsi" w:hAnsiTheme="minorHAnsi" w:cstheme="minorHAnsi"/>
                <w:sz w:val="20"/>
                <w:szCs w:val="20"/>
              </w:rPr>
              <w:t>N/A</w:t>
            </w:r>
          </w:p>
        </w:tc>
      </w:tr>
      <w:tr w:rsidR="003E2763" w:rsidRPr="00EB4115" w:rsidTr="00736742">
        <w:tc>
          <w:tcPr>
            <w:tcW w:w="4572" w:type="dxa"/>
          </w:tcPr>
          <w:p w:rsidR="003E2763" w:rsidRPr="00EB4115" w:rsidRDefault="003E2763" w:rsidP="00E65AFE">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Risorse Umane in particolare:</w:t>
            </w:r>
          </w:p>
        </w:tc>
        <w:tc>
          <w:tcPr>
            <w:tcW w:w="1139" w:type="dxa"/>
          </w:tcPr>
          <w:p w:rsidR="003E2763" w:rsidRPr="00EB4115" w:rsidRDefault="003E2763" w:rsidP="00E65AFE">
            <w:pPr>
              <w:spacing w:line="276" w:lineRule="auto"/>
              <w:jc w:val="both"/>
              <w:rPr>
                <w:rFonts w:asciiTheme="minorHAnsi" w:hAnsiTheme="minorHAnsi" w:cstheme="minorHAnsi"/>
                <w:sz w:val="20"/>
                <w:szCs w:val="20"/>
              </w:rPr>
            </w:pPr>
          </w:p>
        </w:tc>
        <w:tc>
          <w:tcPr>
            <w:tcW w:w="3132" w:type="dxa"/>
          </w:tcPr>
          <w:p w:rsidR="003E2763" w:rsidRPr="00EB4115" w:rsidRDefault="003E2763" w:rsidP="00E65AFE">
            <w:pPr>
              <w:spacing w:line="276" w:lineRule="auto"/>
              <w:jc w:val="both"/>
              <w:rPr>
                <w:rFonts w:asciiTheme="minorHAnsi" w:hAnsiTheme="minorHAnsi" w:cstheme="minorHAnsi"/>
                <w:sz w:val="20"/>
                <w:szCs w:val="20"/>
              </w:rPr>
            </w:pPr>
          </w:p>
        </w:tc>
      </w:tr>
      <w:tr w:rsidR="004F5AE5" w:rsidRPr="00EB4115" w:rsidTr="00736742">
        <w:tc>
          <w:tcPr>
            <w:tcW w:w="4572" w:type="dxa"/>
          </w:tcPr>
          <w:p w:rsidR="004F5AE5" w:rsidRDefault="004F5AE5" w:rsidP="004F5AE5">
            <w:pPr>
              <w:pStyle w:val="Paragrafoelenco"/>
              <w:numPr>
                <w:ilvl w:val="0"/>
                <w:numId w:val="20"/>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Digital Trasformation e Digital Culture;</w:t>
            </w:r>
          </w:p>
          <w:p w:rsidR="00C67419" w:rsidRDefault="00C67419" w:rsidP="004F5AE5">
            <w:pPr>
              <w:pStyle w:val="Paragrafoelenco"/>
              <w:numPr>
                <w:ilvl w:val="0"/>
                <w:numId w:val="20"/>
              </w:numPr>
              <w:spacing w:line="276" w:lineRule="auto"/>
              <w:jc w:val="both"/>
              <w:rPr>
                <w:rFonts w:asciiTheme="minorHAnsi" w:hAnsiTheme="minorHAnsi" w:cstheme="minorHAnsi"/>
                <w:sz w:val="20"/>
                <w:szCs w:val="20"/>
              </w:rPr>
            </w:pPr>
            <w:r>
              <w:rPr>
                <w:rFonts w:asciiTheme="minorHAnsi" w:hAnsiTheme="minorHAnsi" w:cstheme="minorHAnsi"/>
                <w:sz w:val="20"/>
                <w:szCs w:val="20"/>
              </w:rPr>
              <w:t>Workforce management;</w:t>
            </w:r>
          </w:p>
          <w:p w:rsidR="00A612E7" w:rsidRPr="00EB4115" w:rsidRDefault="00A612E7" w:rsidP="004F5AE5">
            <w:pPr>
              <w:pStyle w:val="Paragrafoelenco"/>
              <w:numPr>
                <w:ilvl w:val="0"/>
                <w:numId w:val="20"/>
              </w:numPr>
              <w:spacing w:line="276" w:lineRule="auto"/>
              <w:jc w:val="both"/>
              <w:rPr>
                <w:rFonts w:asciiTheme="minorHAnsi" w:hAnsiTheme="minorHAnsi" w:cstheme="minorHAnsi"/>
                <w:sz w:val="20"/>
                <w:szCs w:val="20"/>
              </w:rPr>
            </w:pPr>
            <w:r>
              <w:rPr>
                <w:rFonts w:asciiTheme="minorHAnsi" w:hAnsiTheme="minorHAnsi" w:cstheme="minorHAnsi"/>
                <w:sz w:val="20"/>
                <w:szCs w:val="20"/>
              </w:rPr>
              <w:t>Learning Management System;</w:t>
            </w:r>
          </w:p>
          <w:p w:rsidR="004F5AE5" w:rsidRPr="00EB4115" w:rsidRDefault="004F5AE5" w:rsidP="004F5AE5">
            <w:pPr>
              <w:pStyle w:val="Paragrafoelenco"/>
              <w:numPr>
                <w:ilvl w:val="0"/>
                <w:numId w:val="20"/>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Talent management;</w:t>
            </w:r>
          </w:p>
          <w:p w:rsidR="004F5AE5" w:rsidRPr="00EB4115" w:rsidRDefault="004F5AE5" w:rsidP="004F5AE5">
            <w:pPr>
              <w:pStyle w:val="Paragrafoelenco"/>
              <w:numPr>
                <w:ilvl w:val="0"/>
                <w:numId w:val="20"/>
              </w:numPr>
              <w:spacing w:line="276" w:lineRule="auto"/>
              <w:jc w:val="both"/>
              <w:rPr>
                <w:rFonts w:asciiTheme="minorHAnsi" w:hAnsiTheme="minorHAnsi" w:cstheme="minorHAnsi"/>
                <w:sz w:val="20"/>
                <w:szCs w:val="20"/>
                <w:lang w:val="en-US"/>
              </w:rPr>
            </w:pPr>
            <w:r w:rsidRPr="00EB4115">
              <w:rPr>
                <w:rFonts w:asciiTheme="minorHAnsi" w:hAnsiTheme="minorHAnsi" w:cstheme="minorHAnsi"/>
                <w:sz w:val="20"/>
                <w:szCs w:val="20"/>
                <w:lang w:val="en-US"/>
              </w:rPr>
              <w:t>Performance Management;</w:t>
            </w:r>
          </w:p>
          <w:p w:rsidR="004F5AE5" w:rsidRPr="00EB4115" w:rsidRDefault="004F5AE5" w:rsidP="004F5AE5">
            <w:pPr>
              <w:pStyle w:val="Paragrafoelenco"/>
              <w:numPr>
                <w:ilvl w:val="0"/>
                <w:numId w:val="20"/>
              </w:numPr>
              <w:spacing w:line="276" w:lineRule="auto"/>
              <w:jc w:val="both"/>
              <w:rPr>
                <w:rFonts w:asciiTheme="minorHAnsi" w:hAnsiTheme="minorHAnsi" w:cstheme="minorHAnsi"/>
                <w:sz w:val="20"/>
                <w:szCs w:val="20"/>
                <w:lang w:val="en-US"/>
              </w:rPr>
            </w:pPr>
            <w:r w:rsidRPr="00EB4115">
              <w:rPr>
                <w:rFonts w:asciiTheme="minorHAnsi" w:hAnsiTheme="minorHAnsi" w:cstheme="minorHAnsi"/>
                <w:sz w:val="20"/>
                <w:szCs w:val="20"/>
                <w:lang w:val="en-US"/>
              </w:rPr>
              <w:t>Change management;</w:t>
            </w:r>
          </w:p>
          <w:p w:rsidR="004F5AE5" w:rsidRPr="00EB4115" w:rsidRDefault="004F5AE5" w:rsidP="004F5AE5">
            <w:pPr>
              <w:pStyle w:val="Paragrafoelenco"/>
              <w:numPr>
                <w:ilvl w:val="0"/>
                <w:numId w:val="20"/>
              </w:numPr>
              <w:spacing w:line="276" w:lineRule="auto"/>
              <w:jc w:val="both"/>
              <w:rPr>
                <w:rFonts w:asciiTheme="minorHAnsi" w:hAnsiTheme="minorHAnsi" w:cstheme="minorHAnsi"/>
                <w:sz w:val="20"/>
                <w:szCs w:val="20"/>
                <w:lang w:val="en-US"/>
              </w:rPr>
            </w:pPr>
            <w:r w:rsidRPr="00EB4115">
              <w:rPr>
                <w:rFonts w:asciiTheme="minorHAnsi" w:hAnsiTheme="minorHAnsi" w:cstheme="minorHAnsi"/>
                <w:sz w:val="20"/>
                <w:szCs w:val="20"/>
                <w:lang w:val="en-US"/>
              </w:rPr>
              <w:t>Leadership;</w:t>
            </w:r>
          </w:p>
          <w:p w:rsidR="004F5AE5" w:rsidRPr="00EB4115" w:rsidRDefault="004F5AE5" w:rsidP="004F5AE5">
            <w:pPr>
              <w:pStyle w:val="Paragrafoelenco"/>
              <w:numPr>
                <w:ilvl w:val="0"/>
                <w:numId w:val="20"/>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lang w:val="en-US"/>
              </w:rPr>
              <w:t>Social Engagement</w:t>
            </w:r>
          </w:p>
        </w:tc>
        <w:tc>
          <w:tcPr>
            <w:tcW w:w="1139" w:type="dxa"/>
          </w:tcPr>
          <w:p w:rsidR="004F5AE5" w:rsidRPr="00EB4115" w:rsidRDefault="004F5AE5" w:rsidP="00E65AFE">
            <w:pPr>
              <w:spacing w:line="276" w:lineRule="auto"/>
              <w:jc w:val="both"/>
              <w:rPr>
                <w:rFonts w:asciiTheme="minorHAnsi" w:hAnsiTheme="minorHAnsi" w:cstheme="minorHAnsi"/>
                <w:sz w:val="20"/>
                <w:szCs w:val="20"/>
              </w:rPr>
            </w:pPr>
          </w:p>
        </w:tc>
        <w:tc>
          <w:tcPr>
            <w:tcW w:w="3132" w:type="dxa"/>
            <w:vAlign w:val="center"/>
          </w:tcPr>
          <w:p w:rsidR="004F5AE5" w:rsidRPr="00EB4115" w:rsidRDefault="004F5AE5" w:rsidP="00E65AFE">
            <w:pPr>
              <w:spacing w:line="276" w:lineRule="auto"/>
              <w:jc w:val="center"/>
              <w:rPr>
                <w:rFonts w:asciiTheme="minorHAnsi" w:hAnsiTheme="minorHAnsi" w:cstheme="minorHAnsi"/>
                <w:sz w:val="20"/>
                <w:szCs w:val="20"/>
              </w:rPr>
            </w:pPr>
            <w:r w:rsidRPr="00EB4115">
              <w:rPr>
                <w:rFonts w:asciiTheme="minorHAnsi" w:hAnsiTheme="minorHAnsi" w:cstheme="minorHAnsi"/>
                <w:sz w:val="20"/>
                <w:szCs w:val="20"/>
              </w:rPr>
              <w:t>N/A</w:t>
            </w:r>
          </w:p>
        </w:tc>
      </w:tr>
      <w:tr w:rsidR="001D346D" w:rsidRPr="00EB4115" w:rsidTr="005176A3">
        <w:tc>
          <w:tcPr>
            <w:tcW w:w="4572" w:type="dxa"/>
          </w:tcPr>
          <w:p w:rsidR="001D346D" w:rsidRPr="00EB4115" w:rsidRDefault="001D346D" w:rsidP="005176A3">
            <w:pPr>
              <w:spacing w:line="276" w:lineRule="auto"/>
              <w:jc w:val="both"/>
              <w:rPr>
                <w:rFonts w:asciiTheme="minorHAnsi" w:hAnsiTheme="minorHAnsi" w:cstheme="minorHAnsi"/>
                <w:sz w:val="20"/>
                <w:szCs w:val="20"/>
              </w:rPr>
            </w:pPr>
            <w:r>
              <w:rPr>
                <w:rFonts w:asciiTheme="minorHAnsi" w:hAnsiTheme="minorHAnsi" w:cstheme="minorHAnsi"/>
                <w:sz w:val="20"/>
                <w:szCs w:val="20"/>
              </w:rPr>
              <w:t>Sanità digitale</w:t>
            </w:r>
            <w:r w:rsidRPr="00EB4115">
              <w:rPr>
                <w:rFonts w:asciiTheme="minorHAnsi" w:hAnsiTheme="minorHAnsi" w:cstheme="minorHAnsi"/>
                <w:sz w:val="20"/>
                <w:szCs w:val="20"/>
              </w:rPr>
              <w:t xml:space="preserve"> in particolare:</w:t>
            </w:r>
          </w:p>
        </w:tc>
        <w:tc>
          <w:tcPr>
            <w:tcW w:w="1139" w:type="dxa"/>
          </w:tcPr>
          <w:p w:rsidR="001D346D" w:rsidRPr="00EB4115" w:rsidRDefault="001D346D" w:rsidP="005176A3">
            <w:pPr>
              <w:spacing w:line="276" w:lineRule="auto"/>
              <w:jc w:val="both"/>
              <w:rPr>
                <w:rFonts w:asciiTheme="minorHAnsi" w:hAnsiTheme="minorHAnsi" w:cstheme="minorHAnsi"/>
                <w:sz w:val="20"/>
                <w:szCs w:val="20"/>
              </w:rPr>
            </w:pPr>
          </w:p>
        </w:tc>
        <w:tc>
          <w:tcPr>
            <w:tcW w:w="3132" w:type="dxa"/>
          </w:tcPr>
          <w:p w:rsidR="001D346D" w:rsidRPr="00EB4115" w:rsidRDefault="001D346D" w:rsidP="005176A3">
            <w:pPr>
              <w:spacing w:line="276" w:lineRule="auto"/>
              <w:jc w:val="both"/>
              <w:rPr>
                <w:rFonts w:asciiTheme="minorHAnsi" w:hAnsiTheme="minorHAnsi" w:cstheme="minorHAnsi"/>
                <w:sz w:val="20"/>
                <w:szCs w:val="20"/>
              </w:rPr>
            </w:pPr>
          </w:p>
        </w:tc>
      </w:tr>
      <w:tr w:rsidR="001D346D" w:rsidRPr="00EB4115" w:rsidTr="005176A3">
        <w:tc>
          <w:tcPr>
            <w:tcW w:w="4572" w:type="dxa"/>
          </w:tcPr>
          <w:p w:rsidR="001D346D" w:rsidRDefault="001D346D" w:rsidP="001D346D">
            <w:pPr>
              <w:pStyle w:val="Paragrafoelenco"/>
              <w:numPr>
                <w:ilvl w:val="0"/>
                <w:numId w:val="20"/>
              </w:numPr>
              <w:spacing w:line="276" w:lineRule="auto"/>
              <w:jc w:val="both"/>
              <w:rPr>
                <w:rFonts w:asciiTheme="minorHAnsi" w:hAnsiTheme="minorHAnsi" w:cstheme="minorHAnsi"/>
                <w:sz w:val="20"/>
                <w:szCs w:val="20"/>
              </w:rPr>
            </w:pPr>
            <w:r>
              <w:rPr>
                <w:rFonts w:asciiTheme="minorHAnsi" w:hAnsiTheme="minorHAnsi" w:cstheme="minorHAnsi"/>
                <w:sz w:val="20"/>
                <w:szCs w:val="20"/>
              </w:rPr>
              <w:t>Organizzazione per l’erogazione dei servizi digitali (</w:t>
            </w:r>
            <w:r w:rsidRPr="001D346D">
              <w:rPr>
                <w:rFonts w:asciiTheme="minorHAnsi" w:hAnsiTheme="minorHAnsi" w:cstheme="minorHAnsi"/>
                <w:sz w:val="20"/>
                <w:szCs w:val="20"/>
              </w:rPr>
              <w:t>healthcare delivery organization</w:t>
            </w:r>
            <w:r>
              <w:rPr>
                <w:rFonts w:asciiTheme="minorHAnsi" w:hAnsiTheme="minorHAnsi" w:cstheme="minorHAnsi"/>
                <w:sz w:val="20"/>
                <w:szCs w:val="20"/>
              </w:rPr>
              <w:t>)</w:t>
            </w:r>
            <w:r w:rsidR="000A5511">
              <w:rPr>
                <w:rFonts w:asciiTheme="minorHAnsi" w:hAnsiTheme="minorHAnsi" w:cstheme="minorHAnsi"/>
                <w:sz w:val="20"/>
                <w:szCs w:val="20"/>
              </w:rPr>
              <w:t>;</w:t>
            </w:r>
          </w:p>
          <w:p w:rsidR="001D346D" w:rsidRPr="001D346D" w:rsidRDefault="001D346D" w:rsidP="001D346D">
            <w:pPr>
              <w:pStyle w:val="Paragrafoelenco"/>
              <w:numPr>
                <w:ilvl w:val="0"/>
                <w:numId w:val="20"/>
              </w:numPr>
              <w:spacing w:line="276" w:lineRule="auto"/>
              <w:jc w:val="both"/>
              <w:rPr>
                <w:rFonts w:asciiTheme="minorHAnsi" w:hAnsiTheme="minorHAnsi" w:cstheme="minorHAnsi"/>
                <w:sz w:val="20"/>
                <w:szCs w:val="20"/>
              </w:rPr>
            </w:pPr>
            <w:r w:rsidRPr="001D346D">
              <w:rPr>
                <w:rFonts w:asciiTheme="minorHAnsi" w:hAnsiTheme="minorHAnsi" w:cstheme="minorHAnsi"/>
                <w:sz w:val="20"/>
                <w:szCs w:val="20"/>
              </w:rPr>
              <w:t xml:space="preserve">Fascicolo Sanitario Elettronico e Cartella </w:t>
            </w:r>
            <w:r>
              <w:rPr>
                <w:rFonts w:asciiTheme="minorHAnsi" w:hAnsiTheme="minorHAnsi" w:cstheme="minorHAnsi"/>
                <w:sz w:val="20"/>
                <w:szCs w:val="20"/>
              </w:rPr>
              <w:t>Clinica (</w:t>
            </w:r>
            <w:r w:rsidRPr="001D346D">
              <w:rPr>
                <w:rFonts w:asciiTheme="minorHAnsi" w:hAnsiTheme="minorHAnsi" w:cstheme="minorHAnsi"/>
                <w:sz w:val="20"/>
                <w:szCs w:val="20"/>
              </w:rPr>
              <w:t>electronic health record</w:t>
            </w:r>
            <w:r>
              <w:rPr>
                <w:rFonts w:asciiTheme="minorHAnsi" w:hAnsiTheme="minorHAnsi" w:cstheme="minorHAnsi"/>
                <w:sz w:val="20"/>
                <w:szCs w:val="20"/>
              </w:rPr>
              <w:t>)</w:t>
            </w:r>
            <w:r w:rsidRPr="001D346D">
              <w:rPr>
                <w:rFonts w:asciiTheme="minorHAnsi" w:hAnsiTheme="minorHAnsi" w:cstheme="minorHAnsi"/>
                <w:sz w:val="20"/>
                <w:szCs w:val="20"/>
              </w:rPr>
              <w:t>;</w:t>
            </w:r>
          </w:p>
          <w:p w:rsidR="001D346D" w:rsidRPr="00EB4115" w:rsidRDefault="00B80D8A" w:rsidP="00B80D8A">
            <w:pPr>
              <w:pStyle w:val="Paragrafoelenco"/>
              <w:numPr>
                <w:ilvl w:val="0"/>
                <w:numId w:val="20"/>
              </w:numPr>
              <w:spacing w:line="276" w:lineRule="auto"/>
              <w:jc w:val="both"/>
              <w:rPr>
                <w:rFonts w:asciiTheme="minorHAnsi" w:hAnsiTheme="minorHAnsi" w:cstheme="minorHAnsi"/>
                <w:sz w:val="20"/>
                <w:szCs w:val="20"/>
              </w:rPr>
            </w:pPr>
            <w:r>
              <w:rPr>
                <w:rFonts w:asciiTheme="minorHAnsi" w:hAnsiTheme="minorHAnsi" w:cstheme="minorHAnsi"/>
                <w:sz w:val="20"/>
                <w:szCs w:val="20"/>
              </w:rPr>
              <w:t>P</w:t>
            </w:r>
            <w:r w:rsidRPr="00B80D8A">
              <w:rPr>
                <w:rFonts w:asciiTheme="minorHAnsi" w:hAnsiTheme="minorHAnsi" w:cstheme="minorHAnsi"/>
                <w:sz w:val="20"/>
                <w:szCs w:val="20"/>
              </w:rPr>
              <w:t>atient empowerment</w:t>
            </w:r>
            <w:r w:rsidR="001D346D">
              <w:rPr>
                <w:rFonts w:asciiTheme="minorHAnsi" w:hAnsiTheme="minorHAnsi" w:cstheme="minorHAnsi"/>
                <w:sz w:val="20"/>
                <w:szCs w:val="20"/>
              </w:rPr>
              <w:t>;</w:t>
            </w:r>
          </w:p>
          <w:p w:rsidR="001D346D" w:rsidRPr="00B80D8A" w:rsidRDefault="00B80D8A" w:rsidP="00B80D8A">
            <w:pPr>
              <w:pStyle w:val="Paragrafoelenco"/>
              <w:numPr>
                <w:ilvl w:val="0"/>
                <w:numId w:val="20"/>
              </w:numPr>
              <w:spacing w:line="276" w:lineRule="auto"/>
              <w:jc w:val="both"/>
              <w:rPr>
                <w:rFonts w:asciiTheme="minorHAnsi" w:hAnsiTheme="minorHAnsi" w:cstheme="minorHAnsi"/>
                <w:sz w:val="20"/>
                <w:szCs w:val="20"/>
              </w:rPr>
            </w:pPr>
            <w:r>
              <w:rPr>
                <w:rFonts w:asciiTheme="minorHAnsi" w:hAnsiTheme="minorHAnsi" w:cstheme="minorHAnsi"/>
                <w:sz w:val="20"/>
                <w:szCs w:val="20"/>
              </w:rPr>
              <w:t>Telemedicina</w:t>
            </w:r>
          </w:p>
        </w:tc>
        <w:tc>
          <w:tcPr>
            <w:tcW w:w="1139" w:type="dxa"/>
          </w:tcPr>
          <w:p w:rsidR="001D346D" w:rsidRPr="00EB4115" w:rsidRDefault="001D346D" w:rsidP="005176A3">
            <w:pPr>
              <w:spacing w:line="276" w:lineRule="auto"/>
              <w:jc w:val="both"/>
              <w:rPr>
                <w:rFonts w:asciiTheme="minorHAnsi" w:hAnsiTheme="minorHAnsi" w:cstheme="minorHAnsi"/>
                <w:sz w:val="20"/>
                <w:szCs w:val="20"/>
              </w:rPr>
            </w:pPr>
          </w:p>
        </w:tc>
        <w:tc>
          <w:tcPr>
            <w:tcW w:w="3132" w:type="dxa"/>
            <w:vAlign w:val="center"/>
          </w:tcPr>
          <w:p w:rsidR="001D346D" w:rsidRPr="00EB4115" w:rsidRDefault="001D346D" w:rsidP="005176A3">
            <w:pPr>
              <w:spacing w:line="276" w:lineRule="auto"/>
              <w:jc w:val="center"/>
              <w:rPr>
                <w:rFonts w:asciiTheme="minorHAnsi" w:hAnsiTheme="minorHAnsi" w:cstheme="minorHAnsi"/>
                <w:sz w:val="20"/>
                <w:szCs w:val="20"/>
              </w:rPr>
            </w:pPr>
            <w:r w:rsidRPr="00EB4115">
              <w:rPr>
                <w:rFonts w:asciiTheme="minorHAnsi" w:hAnsiTheme="minorHAnsi" w:cstheme="minorHAnsi"/>
                <w:sz w:val="20"/>
                <w:szCs w:val="20"/>
              </w:rPr>
              <w:t>N/A</w:t>
            </w:r>
          </w:p>
        </w:tc>
      </w:tr>
      <w:tr w:rsidR="004F5AE5" w:rsidRPr="00EB4115" w:rsidTr="00736742">
        <w:tc>
          <w:tcPr>
            <w:tcW w:w="4572" w:type="dxa"/>
          </w:tcPr>
          <w:p w:rsidR="004F5AE5" w:rsidRPr="00EB4115" w:rsidRDefault="004F5AE5" w:rsidP="00E65AFE">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Security, Governance e Privacy in particolare:</w:t>
            </w:r>
          </w:p>
        </w:tc>
        <w:tc>
          <w:tcPr>
            <w:tcW w:w="1139" w:type="dxa"/>
          </w:tcPr>
          <w:p w:rsidR="004F5AE5" w:rsidRPr="00EB4115" w:rsidRDefault="004F5AE5" w:rsidP="00E65AFE">
            <w:pPr>
              <w:spacing w:line="276" w:lineRule="auto"/>
              <w:jc w:val="both"/>
              <w:rPr>
                <w:rFonts w:asciiTheme="minorHAnsi" w:hAnsiTheme="minorHAnsi" w:cstheme="minorHAnsi"/>
                <w:sz w:val="20"/>
                <w:szCs w:val="20"/>
              </w:rPr>
            </w:pPr>
          </w:p>
        </w:tc>
        <w:tc>
          <w:tcPr>
            <w:tcW w:w="3132" w:type="dxa"/>
          </w:tcPr>
          <w:p w:rsidR="004F5AE5" w:rsidRPr="00EB4115" w:rsidRDefault="004F5AE5" w:rsidP="00E65AFE">
            <w:pPr>
              <w:spacing w:line="276" w:lineRule="auto"/>
              <w:jc w:val="both"/>
              <w:rPr>
                <w:rFonts w:asciiTheme="minorHAnsi" w:hAnsiTheme="minorHAnsi" w:cstheme="minorHAnsi"/>
                <w:sz w:val="20"/>
                <w:szCs w:val="20"/>
              </w:rPr>
            </w:pPr>
          </w:p>
        </w:tc>
      </w:tr>
      <w:tr w:rsidR="004F5AE5" w:rsidRPr="00EB4115" w:rsidTr="00736742">
        <w:tc>
          <w:tcPr>
            <w:tcW w:w="4572" w:type="dxa"/>
          </w:tcPr>
          <w:p w:rsidR="004F5AE5" w:rsidRPr="00EB4115" w:rsidRDefault="00736742" w:rsidP="004F5AE5">
            <w:pPr>
              <w:pStyle w:val="Paragrafoelenco"/>
              <w:numPr>
                <w:ilvl w:val="0"/>
                <w:numId w:val="20"/>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Sicurezza perimetrale</w:t>
            </w:r>
          </w:p>
          <w:p w:rsidR="004F5AE5" w:rsidRPr="00EB4115" w:rsidRDefault="00736742" w:rsidP="004F5AE5">
            <w:pPr>
              <w:pStyle w:val="Paragrafoelenco"/>
              <w:numPr>
                <w:ilvl w:val="0"/>
                <w:numId w:val="20"/>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Sicurezza web ed email</w:t>
            </w:r>
          </w:p>
          <w:p w:rsidR="004F5AE5" w:rsidRPr="00EB4115" w:rsidRDefault="00736742" w:rsidP="00736742">
            <w:pPr>
              <w:pStyle w:val="Paragrafoelenco"/>
              <w:numPr>
                <w:ilvl w:val="0"/>
                <w:numId w:val="20"/>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Data Loss/Leak  Prevention</w:t>
            </w:r>
          </w:p>
          <w:p w:rsidR="004F5AE5" w:rsidRPr="00EB4115" w:rsidRDefault="004F5AE5" w:rsidP="004F5AE5">
            <w:pPr>
              <w:pStyle w:val="Paragrafoelenco"/>
              <w:numPr>
                <w:ilvl w:val="0"/>
                <w:numId w:val="20"/>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 xml:space="preserve">Endpoint </w:t>
            </w:r>
            <w:r w:rsidR="00736742" w:rsidRPr="00EB4115">
              <w:rPr>
                <w:rFonts w:asciiTheme="minorHAnsi" w:hAnsiTheme="minorHAnsi" w:cstheme="minorHAnsi"/>
                <w:sz w:val="20"/>
                <w:szCs w:val="20"/>
              </w:rPr>
              <w:t>Protection</w:t>
            </w:r>
            <w:r w:rsidRPr="00EB4115">
              <w:rPr>
                <w:rFonts w:asciiTheme="minorHAnsi" w:hAnsiTheme="minorHAnsi" w:cstheme="minorHAnsi"/>
                <w:sz w:val="20"/>
                <w:szCs w:val="20"/>
              </w:rPr>
              <w:t>;</w:t>
            </w:r>
          </w:p>
          <w:p w:rsidR="00736742" w:rsidRPr="00EB4115" w:rsidRDefault="001C73A1" w:rsidP="001C73A1">
            <w:pPr>
              <w:pStyle w:val="Paragrafoelenco"/>
              <w:numPr>
                <w:ilvl w:val="0"/>
                <w:numId w:val="20"/>
              </w:numPr>
              <w:spacing w:line="276" w:lineRule="auto"/>
              <w:jc w:val="both"/>
              <w:rPr>
                <w:rFonts w:asciiTheme="minorHAnsi" w:hAnsiTheme="minorHAnsi" w:cstheme="minorHAnsi"/>
                <w:sz w:val="20"/>
                <w:szCs w:val="20"/>
                <w:lang w:val="en-US"/>
              </w:rPr>
            </w:pPr>
            <w:r w:rsidRPr="00EB4115">
              <w:rPr>
                <w:rFonts w:asciiTheme="minorHAnsi" w:hAnsiTheme="minorHAnsi" w:cstheme="minorHAnsi"/>
                <w:sz w:val="20"/>
                <w:szCs w:val="20"/>
                <w:lang w:val="en-US"/>
              </w:rPr>
              <w:t>Security Information and Event Management (SIEM)</w:t>
            </w:r>
            <w:r w:rsidR="00736742" w:rsidRPr="00EB4115">
              <w:rPr>
                <w:rFonts w:asciiTheme="minorHAnsi" w:hAnsiTheme="minorHAnsi" w:cstheme="minorHAnsi"/>
                <w:sz w:val="20"/>
                <w:szCs w:val="20"/>
                <w:lang w:val="en-US"/>
              </w:rPr>
              <w:t>;</w:t>
            </w:r>
          </w:p>
          <w:p w:rsidR="004F5AE5" w:rsidRPr="00EB4115" w:rsidRDefault="00736742" w:rsidP="004F5AE5">
            <w:pPr>
              <w:pStyle w:val="Paragrafoelenco"/>
              <w:numPr>
                <w:ilvl w:val="0"/>
                <w:numId w:val="20"/>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GDPR</w:t>
            </w:r>
          </w:p>
        </w:tc>
        <w:tc>
          <w:tcPr>
            <w:tcW w:w="1139" w:type="dxa"/>
          </w:tcPr>
          <w:p w:rsidR="004F5AE5" w:rsidRPr="00EB4115" w:rsidRDefault="004F5AE5" w:rsidP="00E65AFE">
            <w:pPr>
              <w:spacing w:line="276" w:lineRule="auto"/>
              <w:jc w:val="both"/>
              <w:rPr>
                <w:rFonts w:asciiTheme="minorHAnsi" w:hAnsiTheme="minorHAnsi" w:cstheme="minorHAnsi"/>
                <w:sz w:val="20"/>
                <w:szCs w:val="20"/>
              </w:rPr>
            </w:pPr>
          </w:p>
        </w:tc>
        <w:tc>
          <w:tcPr>
            <w:tcW w:w="3132" w:type="dxa"/>
            <w:vAlign w:val="center"/>
          </w:tcPr>
          <w:p w:rsidR="004F5AE5" w:rsidRPr="00EB4115" w:rsidRDefault="004F5AE5" w:rsidP="00E65AFE">
            <w:pPr>
              <w:spacing w:line="276" w:lineRule="auto"/>
              <w:jc w:val="center"/>
              <w:rPr>
                <w:rFonts w:asciiTheme="minorHAnsi" w:hAnsiTheme="minorHAnsi" w:cstheme="minorHAnsi"/>
                <w:sz w:val="20"/>
                <w:szCs w:val="20"/>
              </w:rPr>
            </w:pPr>
            <w:r w:rsidRPr="00EB4115">
              <w:rPr>
                <w:rFonts w:asciiTheme="minorHAnsi" w:hAnsiTheme="minorHAnsi" w:cstheme="minorHAnsi"/>
                <w:sz w:val="20"/>
                <w:szCs w:val="20"/>
              </w:rPr>
              <w:t>N/A</w:t>
            </w:r>
          </w:p>
        </w:tc>
      </w:tr>
      <w:tr w:rsidR="00EB4115" w:rsidRPr="00EB4115" w:rsidTr="005176A3">
        <w:tc>
          <w:tcPr>
            <w:tcW w:w="4572" w:type="dxa"/>
          </w:tcPr>
          <w:p w:rsidR="003D7F07" w:rsidRPr="00EB4115" w:rsidRDefault="00195554" w:rsidP="00195554">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Strategie di n</w:t>
            </w:r>
            <w:r w:rsidR="003D7F07" w:rsidRPr="00EB4115">
              <w:rPr>
                <w:rFonts w:asciiTheme="minorHAnsi" w:hAnsiTheme="minorHAnsi" w:cstheme="minorHAnsi"/>
                <w:sz w:val="20"/>
                <w:szCs w:val="20"/>
              </w:rPr>
              <w:t>egoziazione sui contratti ICT in particolare:</w:t>
            </w:r>
          </w:p>
        </w:tc>
        <w:tc>
          <w:tcPr>
            <w:tcW w:w="1139" w:type="dxa"/>
          </w:tcPr>
          <w:p w:rsidR="003D7F07" w:rsidRPr="00EB4115" w:rsidRDefault="003D7F07" w:rsidP="005176A3">
            <w:pPr>
              <w:spacing w:line="276" w:lineRule="auto"/>
              <w:jc w:val="both"/>
              <w:rPr>
                <w:rFonts w:asciiTheme="minorHAnsi" w:hAnsiTheme="minorHAnsi" w:cstheme="minorHAnsi"/>
                <w:sz w:val="20"/>
                <w:szCs w:val="20"/>
              </w:rPr>
            </w:pPr>
          </w:p>
        </w:tc>
        <w:tc>
          <w:tcPr>
            <w:tcW w:w="3132" w:type="dxa"/>
          </w:tcPr>
          <w:p w:rsidR="003D7F07" w:rsidRPr="00EB4115" w:rsidRDefault="003D7F07" w:rsidP="005176A3">
            <w:pPr>
              <w:spacing w:line="276" w:lineRule="auto"/>
              <w:jc w:val="both"/>
              <w:rPr>
                <w:rFonts w:asciiTheme="minorHAnsi" w:hAnsiTheme="minorHAnsi" w:cstheme="minorHAnsi"/>
                <w:sz w:val="20"/>
                <w:szCs w:val="20"/>
              </w:rPr>
            </w:pPr>
          </w:p>
        </w:tc>
      </w:tr>
      <w:tr w:rsidR="00EB4115" w:rsidRPr="00EB4115" w:rsidTr="005176A3">
        <w:tc>
          <w:tcPr>
            <w:tcW w:w="4572" w:type="dxa"/>
          </w:tcPr>
          <w:p w:rsidR="003D7F07" w:rsidRPr="00EB4115" w:rsidRDefault="003D7F07" w:rsidP="003D7F07">
            <w:pPr>
              <w:pStyle w:val="Paragrafoelenco"/>
              <w:numPr>
                <w:ilvl w:val="0"/>
                <w:numId w:val="20"/>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Contratti Cloud</w:t>
            </w:r>
          </w:p>
          <w:p w:rsidR="003D7F07" w:rsidRPr="00EB4115" w:rsidRDefault="003D7F07" w:rsidP="003D7F07">
            <w:pPr>
              <w:pStyle w:val="Paragrafoelenco"/>
              <w:numPr>
                <w:ilvl w:val="0"/>
                <w:numId w:val="20"/>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Contratti IaaS</w:t>
            </w:r>
          </w:p>
          <w:p w:rsidR="003D7F07" w:rsidRPr="00EB4115" w:rsidRDefault="003D7F07" w:rsidP="003D7F07">
            <w:pPr>
              <w:pStyle w:val="Paragrafoelenco"/>
              <w:numPr>
                <w:ilvl w:val="0"/>
                <w:numId w:val="20"/>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Contratti SaaS</w:t>
            </w:r>
          </w:p>
          <w:p w:rsidR="003D7F07" w:rsidRPr="00EB4115" w:rsidRDefault="003D7F07" w:rsidP="003059B8">
            <w:pPr>
              <w:pStyle w:val="Paragrafoelenco"/>
              <w:numPr>
                <w:ilvl w:val="0"/>
                <w:numId w:val="20"/>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Contratti software con i maggiori vendor (Oracle, IBM, Microsoft, SAP, VMWare)</w:t>
            </w:r>
          </w:p>
        </w:tc>
        <w:tc>
          <w:tcPr>
            <w:tcW w:w="1139" w:type="dxa"/>
          </w:tcPr>
          <w:p w:rsidR="003D7F07" w:rsidRPr="00EB4115" w:rsidRDefault="003D7F07" w:rsidP="005176A3">
            <w:pPr>
              <w:spacing w:line="276" w:lineRule="auto"/>
              <w:jc w:val="both"/>
              <w:rPr>
                <w:rFonts w:asciiTheme="minorHAnsi" w:hAnsiTheme="minorHAnsi" w:cstheme="minorHAnsi"/>
                <w:sz w:val="20"/>
                <w:szCs w:val="20"/>
              </w:rPr>
            </w:pPr>
          </w:p>
        </w:tc>
        <w:tc>
          <w:tcPr>
            <w:tcW w:w="3132" w:type="dxa"/>
            <w:vAlign w:val="center"/>
          </w:tcPr>
          <w:p w:rsidR="003D7F07" w:rsidRPr="00EB4115" w:rsidRDefault="003D7F07" w:rsidP="005176A3">
            <w:pPr>
              <w:spacing w:line="276" w:lineRule="auto"/>
              <w:jc w:val="center"/>
              <w:rPr>
                <w:rFonts w:asciiTheme="minorHAnsi" w:hAnsiTheme="minorHAnsi" w:cstheme="minorHAnsi"/>
                <w:sz w:val="20"/>
                <w:szCs w:val="20"/>
              </w:rPr>
            </w:pPr>
            <w:r w:rsidRPr="00EB4115">
              <w:rPr>
                <w:rFonts w:asciiTheme="minorHAnsi" w:hAnsiTheme="minorHAnsi" w:cstheme="minorHAnsi"/>
                <w:sz w:val="20"/>
                <w:szCs w:val="20"/>
              </w:rPr>
              <w:t>N/A</w:t>
            </w:r>
          </w:p>
        </w:tc>
      </w:tr>
      <w:tr w:rsidR="004F5AE5" w:rsidRPr="00EB4115" w:rsidTr="00736742">
        <w:tc>
          <w:tcPr>
            <w:tcW w:w="4572" w:type="dxa"/>
          </w:tcPr>
          <w:p w:rsidR="004F5AE5" w:rsidRPr="00EB4115" w:rsidRDefault="004F5AE5" w:rsidP="00E65AFE">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Ottimizzazione dei Costi e del TCO</w:t>
            </w:r>
          </w:p>
        </w:tc>
        <w:tc>
          <w:tcPr>
            <w:tcW w:w="1139" w:type="dxa"/>
          </w:tcPr>
          <w:p w:rsidR="004F5AE5" w:rsidRPr="00EB4115" w:rsidRDefault="004F5AE5" w:rsidP="00E65AFE">
            <w:pPr>
              <w:spacing w:line="276" w:lineRule="auto"/>
              <w:jc w:val="both"/>
              <w:rPr>
                <w:rFonts w:asciiTheme="minorHAnsi" w:hAnsiTheme="minorHAnsi" w:cstheme="minorHAnsi"/>
                <w:sz w:val="20"/>
                <w:szCs w:val="20"/>
              </w:rPr>
            </w:pPr>
          </w:p>
        </w:tc>
        <w:tc>
          <w:tcPr>
            <w:tcW w:w="3132" w:type="dxa"/>
          </w:tcPr>
          <w:p w:rsidR="004F5AE5" w:rsidRPr="00EB4115" w:rsidRDefault="004F5AE5" w:rsidP="00E65AFE">
            <w:pPr>
              <w:spacing w:line="276" w:lineRule="auto"/>
              <w:jc w:val="both"/>
              <w:rPr>
                <w:rFonts w:asciiTheme="minorHAnsi" w:hAnsiTheme="minorHAnsi" w:cstheme="minorHAnsi"/>
                <w:sz w:val="20"/>
                <w:szCs w:val="20"/>
              </w:rPr>
            </w:pPr>
          </w:p>
        </w:tc>
      </w:tr>
      <w:tr w:rsidR="004F5AE5" w:rsidRPr="00EB4115" w:rsidTr="00736742">
        <w:tc>
          <w:tcPr>
            <w:tcW w:w="4572" w:type="dxa"/>
          </w:tcPr>
          <w:p w:rsidR="004F5AE5" w:rsidRPr="00EB4115" w:rsidRDefault="004F5AE5" w:rsidP="00E65AFE">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lang w:val="en-US"/>
              </w:rPr>
              <w:t>Vendor Management</w:t>
            </w:r>
          </w:p>
        </w:tc>
        <w:tc>
          <w:tcPr>
            <w:tcW w:w="1139" w:type="dxa"/>
          </w:tcPr>
          <w:p w:rsidR="004F5AE5" w:rsidRPr="00EB4115" w:rsidRDefault="004F5AE5" w:rsidP="00E65AFE">
            <w:pPr>
              <w:spacing w:line="276" w:lineRule="auto"/>
              <w:jc w:val="both"/>
              <w:rPr>
                <w:rFonts w:asciiTheme="minorHAnsi" w:hAnsiTheme="minorHAnsi" w:cstheme="minorHAnsi"/>
                <w:sz w:val="20"/>
                <w:szCs w:val="20"/>
              </w:rPr>
            </w:pPr>
          </w:p>
        </w:tc>
        <w:tc>
          <w:tcPr>
            <w:tcW w:w="3132" w:type="dxa"/>
          </w:tcPr>
          <w:p w:rsidR="004F5AE5" w:rsidRPr="00EB4115" w:rsidRDefault="004F5AE5" w:rsidP="00E65AFE">
            <w:pPr>
              <w:spacing w:line="276" w:lineRule="auto"/>
              <w:jc w:val="both"/>
              <w:rPr>
                <w:rFonts w:asciiTheme="minorHAnsi" w:hAnsiTheme="minorHAnsi" w:cstheme="minorHAnsi"/>
                <w:sz w:val="20"/>
                <w:szCs w:val="20"/>
              </w:rPr>
            </w:pPr>
          </w:p>
        </w:tc>
      </w:tr>
      <w:tr w:rsidR="004F5AE5" w:rsidRPr="00EB4115" w:rsidTr="00736742">
        <w:tc>
          <w:tcPr>
            <w:tcW w:w="4572" w:type="dxa"/>
          </w:tcPr>
          <w:p w:rsidR="004F5AE5" w:rsidRPr="00EB4115" w:rsidRDefault="004F5AE5" w:rsidP="00E65AFE">
            <w:pPr>
              <w:spacing w:line="276" w:lineRule="auto"/>
              <w:jc w:val="both"/>
              <w:rPr>
                <w:rFonts w:asciiTheme="minorHAnsi" w:hAnsiTheme="minorHAnsi" w:cstheme="minorHAnsi"/>
                <w:sz w:val="20"/>
                <w:szCs w:val="20"/>
                <w:lang w:val="en-US"/>
              </w:rPr>
            </w:pPr>
            <w:r w:rsidRPr="00EB4115">
              <w:rPr>
                <w:rFonts w:asciiTheme="minorHAnsi" w:hAnsiTheme="minorHAnsi" w:cstheme="minorHAnsi"/>
                <w:sz w:val="20"/>
                <w:szCs w:val="20"/>
                <w:lang w:val="en-US"/>
              </w:rPr>
              <w:t xml:space="preserve">Application Outsourcing Models </w:t>
            </w:r>
          </w:p>
        </w:tc>
        <w:tc>
          <w:tcPr>
            <w:tcW w:w="1139" w:type="dxa"/>
          </w:tcPr>
          <w:p w:rsidR="004F5AE5" w:rsidRPr="00EB4115" w:rsidRDefault="004F5AE5" w:rsidP="00E65AFE">
            <w:pPr>
              <w:spacing w:line="276" w:lineRule="auto"/>
              <w:jc w:val="both"/>
              <w:rPr>
                <w:rFonts w:asciiTheme="minorHAnsi" w:hAnsiTheme="minorHAnsi" w:cstheme="minorHAnsi"/>
                <w:sz w:val="20"/>
                <w:szCs w:val="20"/>
                <w:lang w:val="en-US"/>
              </w:rPr>
            </w:pPr>
          </w:p>
        </w:tc>
        <w:tc>
          <w:tcPr>
            <w:tcW w:w="3132" w:type="dxa"/>
          </w:tcPr>
          <w:p w:rsidR="004F5AE5" w:rsidRPr="00EB4115" w:rsidRDefault="004F5AE5" w:rsidP="00E65AFE">
            <w:pPr>
              <w:spacing w:line="276" w:lineRule="auto"/>
              <w:jc w:val="both"/>
              <w:rPr>
                <w:rFonts w:asciiTheme="minorHAnsi" w:hAnsiTheme="minorHAnsi" w:cstheme="minorHAnsi"/>
                <w:sz w:val="20"/>
                <w:szCs w:val="20"/>
                <w:lang w:val="en-US"/>
              </w:rPr>
            </w:pPr>
          </w:p>
        </w:tc>
      </w:tr>
      <w:tr w:rsidR="004F5AE5" w:rsidRPr="00EB4115" w:rsidTr="00736742">
        <w:tc>
          <w:tcPr>
            <w:tcW w:w="4572" w:type="dxa"/>
          </w:tcPr>
          <w:p w:rsidR="004F5AE5" w:rsidRPr="00EB4115" w:rsidRDefault="004F5AE5" w:rsidP="00E65AFE">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Analisi dei fornitori ICT</w:t>
            </w:r>
          </w:p>
        </w:tc>
        <w:tc>
          <w:tcPr>
            <w:tcW w:w="1139" w:type="dxa"/>
          </w:tcPr>
          <w:p w:rsidR="004F5AE5" w:rsidRPr="00EB4115" w:rsidRDefault="004F5AE5" w:rsidP="00E65AFE">
            <w:pPr>
              <w:spacing w:line="276" w:lineRule="auto"/>
              <w:jc w:val="both"/>
              <w:rPr>
                <w:rFonts w:asciiTheme="minorHAnsi" w:hAnsiTheme="minorHAnsi" w:cstheme="minorHAnsi"/>
                <w:sz w:val="20"/>
                <w:szCs w:val="20"/>
              </w:rPr>
            </w:pPr>
          </w:p>
        </w:tc>
        <w:tc>
          <w:tcPr>
            <w:tcW w:w="3132" w:type="dxa"/>
          </w:tcPr>
          <w:p w:rsidR="004F5AE5" w:rsidRPr="00EB4115" w:rsidRDefault="004F5AE5" w:rsidP="00E65AFE">
            <w:pPr>
              <w:spacing w:line="276" w:lineRule="auto"/>
              <w:jc w:val="both"/>
              <w:rPr>
                <w:rFonts w:asciiTheme="minorHAnsi" w:hAnsiTheme="minorHAnsi" w:cstheme="minorHAnsi"/>
                <w:sz w:val="20"/>
                <w:szCs w:val="20"/>
              </w:rPr>
            </w:pPr>
          </w:p>
        </w:tc>
      </w:tr>
      <w:tr w:rsidR="004F5AE5" w:rsidRPr="00EB4115" w:rsidTr="00736742">
        <w:tc>
          <w:tcPr>
            <w:tcW w:w="4572" w:type="dxa"/>
          </w:tcPr>
          <w:p w:rsidR="004F5AE5" w:rsidRPr="00EB4115" w:rsidRDefault="004F5AE5" w:rsidP="00E65AFE">
            <w:pPr>
              <w:autoSpaceDE w:val="0"/>
              <w:autoSpaceDN w:val="0"/>
              <w:adjustRightInd w:val="0"/>
              <w:rPr>
                <w:rFonts w:asciiTheme="minorHAnsi" w:hAnsiTheme="minorHAnsi" w:cstheme="minorHAnsi"/>
                <w:color w:val="000000"/>
                <w:sz w:val="20"/>
                <w:szCs w:val="20"/>
              </w:rPr>
            </w:pPr>
            <w:r w:rsidRPr="00EB4115">
              <w:rPr>
                <w:rFonts w:asciiTheme="minorHAnsi" w:hAnsiTheme="minorHAnsi" w:cstheme="minorHAnsi"/>
                <w:sz w:val="20"/>
                <w:szCs w:val="20"/>
              </w:rPr>
              <w:lastRenderedPageBreak/>
              <w:t>Modelli di Sourcing</w:t>
            </w:r>
          </w:p>
        </w:tc>
        <w:tc>
          <w:tcPr>
            <w:tcW w:w="1139" w:type="dxa"/>
          </w:tcPr>
          <w:p w:rsidR="004F5AE5" w:rsidRPr="00EB4115" w:rsidRDefault="004F5AE5" w:rsidP="00E65AFE">
            <w:pPr>
              <w:spacing w:line="276" w:lineRule="auto"/>
              <w:jc w:val="both"/>
              <w:rPr>
                <w:rFonts w:asciiTheme="minorHAnsi" w:hAnsiTheme="minorHAnsi" w:cstheme="minorHAnsi"/>
                <w:sz w:val="20"/>
                <w:szCs w:val="20"/>
              </w:rPr>
            </w:pPr>
          </w:p>
        </w:tc>
        <w:tc>
          <w:tcPr>
            <w:tcW w:w="3132" w:type="dxa"/>
          </w:tcPr>
          <w:p w:rsidR="004F5AE5" w:rsidRPr="00EB4115" w:rsidRDefault="004F5AE5" w:rsidP="00E65AFE">
            <w:pPr>
              <w:spacing w:line="276" w:lineRule="auto"/>
              <w:jc w:val="both"/>
              <w:rPr>
                <w:rFonts w:asciiTheme="minorHAnsi" w:hAnsiTheme="minorHAnsi" w:cstheme="minorHAnsi"/>
                <w:sz w:val="20"/>
                <w:szCs w:val="20"/>
              </w:rPr>
            </w:pPr>
          </w:p>
        </w:tc>
      </w:tr>
      <w:tr w:rsidR="004F5AE5" w:rsidRPr="00EB4115" w:rsidTr="00736742">
        <w:tc>
          <w:tcPr>
            <w:tcW w:w="4572" w:type="dxa"/>
          </w:tcPr>
          <w:p w:rsidR="004F5AE5" w:rsidRPr="00EB4115" w:rsidRDefault="004F5AE5" w:rsidP="00E65AFE">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Vendor Management</w:t>
            </w:r>
          </w:p>
        </w:tc>
        <w:tc>
          <w:tcPr>
            <w:tcW w:w="1139" w:type="dxa"/>
          </w:tcPr>
          <w:p w:rsidR="004F5AE5" w:rsidRPr="00EB4115" w:rsidRDefault="004F5AE5" w:rsidP="00E65AFE">
            <w:pPr>
              <w:spacing w:line="276" w:lineRule="auto"/>
              <w:jc w:val="both"/>
              <w:rPr>
                <w:rFonts w:asciiTheme="minorHAnsi" w:hAnsiTheme="minorHAnsi" w:cstheme="minorHAnsi"/>
                <w:sz w:val="20"/>
                <w:szCs w:val="20"/>
              </w:rPr>
            </w:pPr>
          </w:p>
        </w:tc>
        <w:tc>
          <w:tcPr>
            <w:tcW w:w="3132" w:type="dxa"/>
          </w:tcPr>
          <w:p w:rsidR="004F5AE5" w:rsidRPr="00EB4115" w:rsidRDefault="004F5AE5" w:rsidP="00E65AFE">
            <w:pPr>
              <w:spacing w:line="276" w:lineRule="auto"/>
              <w:jc w:val="both"/>
              <w:rPr>
                <w:rFonts w:asciiTheme="minorHAnsi" w:hAnsiTheme="minorHAnsi" w:cstheme="minorHAnsi"/>
                <w:sz w:val="20"/>
                <w:szCs w:val="20"/>
              </w:rPr>
            </w:pPr>
          </w:p>
        </w:tc>
      </w:tr>
      <w:tr w:rsidR="004F5AE5" w:rsidRPr="00EB4115" w:rsidTr="00736742">
        <w:tc>
          <w:tcPr>
            <w:tcW w:w="4572" w:type="dxa"/>
          </w:tcPr>
          <w:p w:rsidR="004F5AE5" w:rsidRPr="00EB4115" w:rsidRDefault="004F5AE5" w:rsidP="00E65AFE">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Strategia digitali per la PA</w:t>
            </w:r>
          </w:p>
        </w:tc>
        <w:tc>
          <w:tcPr>
            <w:tcW w:w="1139" w:type="dxa"/>
          </w:tcPr>
          <w:p w:rsidR="004F5AE5" w:rsidRPr="00EB4115" w:rsidRDefault="004F5AE5" w:rsidP="00E65AFE">
            <w:pPr>
              <w:spacing w:line="276" w:lineRule="auto"/>
              <w:jc w:val="both"/>
              <w:rPr>
                <w:rFonts w:asciiTheme="minorHAnsi" w:hAnsiTheme="minorHAnsi" w:cstheme="minorHAnsi"/>
                <w:sz w:val="20"/>
                <w:szCs w:val="20"/>
              </w:rPr>
            </w:pPr>
          </w:p>
        </w:tc>
        <w:tc>
          <w:tcPr>
            <w:tcW w:w="3132" w:type="dxa"/>
          </w:tcPr>
          <w:p w:rsidR="004F5AE5" w:rsidRPr="00EB4115" w:rsidRDefault="004F5AE5" w:rsidP="00E65AFE">
            <w:pPr>
              <w:spacing w:line="276" w:lineRule="auto"/>
              <w:jc w:val="both"/>
              <w:rPr>
                <w:rFonts w:asciiTheme="minorHAnsi" w:hAnsiTheme="minorHAnsi" w:cstheme="minorHAnsi"/>
                <w:sz w:val="20"/>
                <w:szCs w:val="20"/>
              </w:rPr>
            </w:pPr>
          </w:p>
        </w:tc>
      </w:tr>
    </w:tbl>
    <w:p w:rsidR="004F5AE5" w:rsidRDefault="004F5AE5" w:rsidP="004F5AE5">
      <w:pPr>
        <w:spacing w:after="120" w:line="276" w:lineRule="auto"/>
        <w:ind w:left="360"/>
        <w:jc w:val="both"/>
        <w:rPr>
          <w:rFonts w:ascii="Calibri" w:hAnsi="Calibri" w:cs="Arial"/>
          <w:sz w:val="20"/>
          <w:szCs w:val="20"/>
        </w:rPr>
      </w:pPr>
    </w:p>
    <w:p w:rsidR="00E0027A" w:rsidRDefault="00E0027A" w:rsidP="00E0027A">
      <w:pPr>
        <w:numPr>
          <w:ilvl w:val="0"/>
          <w:numId w:val="5"/>
        </w:numPr>
        <w:spacing w:after="120" w:line="276" w:lineRule="auto"/>
        <w:jc w:val="both"/>
        <w:rPr>
          <w:rFonts w:ascii="Calibri" w:hAnsi="Calibri" w:cs="Arial"/>
          <w:sz w:val="20"/>
          <w:szCs w:val="20"/>
        </w:rPr>
      </w:pPr>
      <w:r w:rsidRPr="00E0027A">
        <w:rPr>
          <w:rFonts w:ascii="Calibri" w:hAnsi="Calibri" w:cs="Arial"/>
          <w:sz w:val="20"/>
          <w:szCs w:val="20"/>
        </w:rPr>
        <w:t xml:space="preserve">Nella Ricerca on-line sono disponibili </w:t>
      </w:r>
      <w:r>
        <w:rPr>
          <w:rFonts w:ascii="Calibri" w:hAnsi="Calibri" w:cs="Arial"/>
          <w:sz w:val="20"/>
          <w:szCs w:val="20"/>
        </w:rPr>
        <w:t xml:space="preserve">tool e/o modelli </w:t>
      </w:r>
      <w:r w:rsidR="00777902">
        <w:rPr>
          <w:rFonts w:ascii="Calibri" w:hAnsi="Calibri" w:cs="Arial"/>
          <w:sz w:val="20"/>
          <w:szCs w:val="20"/>
        </w:rPr>
        <w:t>nei seguenti ambiti</w:t>
      </w:r>
      <w:r w:rsidR="00E51EB5">
        <w:rPr>
          <w:rFonts w:ascii="Calibri" w:hAnsi="Calibri" w:cs="Arial"/>
          <w:sz w:val="20"/>
          <w:szCs w:val="20"/>
        </w:rPr>
        <w:t xml:space="preserve"> ?</w:t>
      </w:r>
    </w:p>
    <w:p w:rsidR="00E51EB5" w:rsidRDefault="00E51EB5" w:rsidP="00E51EB5">
      <w:pPr>
        <w:spacing w:after="120" w:line="276" w:lineRule="auto"/>
        <w:ind w:left="360"/>
        <w:jc w:val="both"/>
        <w:rPr>
          <w:rFonts w:ascii="Calibri" w:hAnsi="Calibri" w:cs="Arial"/>
          <w:sz w:val="20"/>
          <w:szCs w:val="20"/>
        </w:rPr>
      </w:pPr>
      <w:r>
        <w:rPr>
          <w:rFonts w:ascii="Calibri" w:hAnsi="Calibri" w:cs="Arial"/>
          <w:sz w:val="20"/>
          <w:szCs w:val="20"/>
        </w:rPr>
        <w:t>Se Sì</w:t>
      </w:r>
      <w:r w:rsidR="000A5511">
        <w:rPr>
          <w:rFonts w:ascii="Calibri" w:hAnsi="Calibri" w:cs="Arial"/>
          <w:sz w:val="20"/>
          <w:szCs w:val="20"/>
        </w:rPr>
        <w:t>,</w:t>
      </w:r>
      <w:r w:rsidRPr="00E51EB5">
        <w:rPr>
          <w:rFonts w:ascii="Calibri" w:hAnsi="Calibri" w:cs="Arial"/>
          <w:sz w:val="20"/>
          <w:szCs w:val="20"/>
        </w:rPr>
        <w:t xml:space="preserve"> Vi invitiamo ad indicare il relativo numero di documenti pubblicati nel corso degli anni 2018 – 2019.</w:t>
      </w:r>
      <w:r>
        <w:rPr>
          <w:rFonts w:ascii="Calibri" w:hAnsi="Calibri" w:cs="Arial"/>
          <w:sz w:val="20"/>
          <w:szCs w:val="20"/>
        </w:rPr>
        <w:t xml:space="preserve"> </w:t>
      </w:r>
      <w:r w:rsidRPr="00E51EB5">
        <w:rPr>
          <w:rFonts w:ascii="Calibri" w:hAnsi="Calibri" w:cs="Arial"/>
          <w:sz w:val="20"/>
          <w:szCs w:val="20"/>
        </w:rPr>
        <w:t xml:space="preserve">Qualora </w:t>
      </w:r>
      <w:r>
        <w:rPr>
          <w:rFonts w:ascii="Calibri" w:hAnsi="Calibri" w:cs="Arial"/>
          <w:sz w:val="20"/>
          <w:szCs w:val="20"/>
        </w:rPr>
        <w:t>nella Ricerca on line non siano reperibili i tool o i modelli</w:t>
      </w:r>
      <w:r w:rsidRPr="00E51EB5">
        <w:rPr>
          <w:rFonts w:ascii="Calibri" w:hAnsi="Calibri" w:cs="Arial"/>
          <w:sz w:val="20"/>
          <w:szCs w:val="20"/>
        </w:rPr>
        <w:t xml:space="preserve"> </w:t>
      </w:r>
      <w:r>
        <w:rPr>
          <w:rFonts w:ascii="Calibri" w:hAnsi="Calibri" w:cs="Arial"/>
          <w:sz w:val="20"/>
          <w:szCs w:val="20"/>
        </w:rPr>
        <w:t>indicati, inse</w:t>
      </w:r>
      <w:r w:rsidR="00410CA1">
        <w:rPr>
          <w:rFonts w:ascii="Calibri" w:hAnsi="Calibri" w:cs="Arial"/>
          <w:sz w:val="20"/>
          <w:szCs w:val="20"/>
        </w:rPr>
        <w:t>r</w:t>
      </w:r>
      <w:r>
        <w:rPr>
          <w:rFonts w:ascii="Calibri" w:hAnsi="Calibri" w:cs="Arial"/>
          <w:sz w:val="20"/>
          <w:szCs w:val="20"/>
        </w:rPr>
        <w:t>ire</w:t>
      </w:r>
      <w:r w:rsidRPr="00E51EB5">
        <w:rPr>
          <w:rFonts w:ascii="Calibri" w:hAnsi="Calibri" w:cs="Arial"/>
          <w:sz w:val="20"/>
          <w:szCs w:val="20"/>
        </w:rPr>
        <w:t xml:space="preserve"> “N.D.”?</w:t>
      </w:r>
    </w:p>
    <w:tbl>
      <w:tblPr>
        <w:tblStyle w:val="Grigliatabella"/>
        <w:tblW w:w="8784" w:type="dxa"/>
        <w:tblLook w:val="04A0" w:firstRow="1" w:lastRow="0" w:firstColumn="1" w:lastColumn="0" w:noHBand="0" w:noVBand="1"/>
      </w:tblPr>
      <w:tblGrid>
        <w:gridCol w:w="5665"/>
        <w:gridCol w:w="1134"/>
        <w:gridCol w:w="1985"/>
      </w:tblGrid>
      <w:tr w:rsidR="00777902" w:rsidTr="00410CA1">
        <w:trPr>
          <w:tblHeader/>
        </w:trPr>
        <w:tc>
          <w:tcPr>
            <w:tcW w:w="5665" w:type="dxa"/>
          </w:tcPr>
          <w:p w:rsidR="00777902" w:rsidRPr="00EB4115" w:rsidRDefault="004928C1" w:rsidP="00777902">
            <w:pPr>
              <w:spacing w:line="276" w:lineRule="auto"/>
              <w:jc w:val="center"/>
              <w:rPr>
                <w:rFonts w:asciiTheme="minorHAnsi" w:hAnsiTheme="minorHAnsi" w:cstheme="minorHAnsi"/>
                <w:b/>
                <w:sz w:val="20"/>
                <w:szCs w:val="20"/>
              </w:rPr>
            </w:pPr>
            <w:r>
              <w:rPr>
                <w:rFonts w:asciiTheme="minorHAnsi" w:hAnsiTheme="minorHAnsi" w:cstheme="minorHAnsi"/>
                <w:b/>
                <w:sz w:val="20"/>
                <w:szCs w:val="20"/>
              </w:rPr>
              <w:t>Ambiti di ricerca per tool e/o modelli</w:t>
            </w:r>
          </w:p>
        </w:tc>
        <w:tc>
          <w:tcPr>
            <w:tcW w:w="1134" w:type="dxa"/>
          </w:tcPr>
          <w:p w:rsidR="00777902" w:rsidRPr="00EB4115" w:rsidRDefault="00777902" w:rsidP="00777902">
            <w:pPr>
              <w:spacing w:line="276" w:lineRule="auto"/>
              <w:jc w:val="center"/>
              <w:rPr>
                <w:rFonts w:asciiTheme="minorHAnsi" w:hAnsiTheme="minorHAnsi" w:cstheme="minorHAnsi"/>
                <w:b/>
                <w:sz w:val="20"/>
                <w:szCs w:val="20"/>
              </w:rPr>
            </w:pPr>
            <w:r w:rsidRPr="00EB4115">
              <w:rPr>
                <w:rFonts w:asciiTheme="minorHAnsi" w:hAnsiTheme="minorHAnsi" w:cstheme="minorHAnsi"/>
                <w:b/>
                <w:sz w:val="20"/>
                <w:szCs w:val="20"/>
              </w:rPr>
              <w:t>Copertura Ricerca</w:t>
            </w:r>
          </w:p>
          <w:p w:rsidR="00777902" w:rsidRPr="00EB4115" w:rsidRDefault="00777902" w:rsidP="00777902">
            <w:pPr>
              <w:spacing w:line="276" w:lineRule="auto"/>
              <w:jc w:val="center"/>
              <w:rPr>
                <w:rFonts w:asciiTheme="minorHAnsi" w:hAnsiTheme="minorHAnsi" w:cstheme="minorHAnsi"/>
                <w:b/>
                <w:sz w:val="20"/>
                <w:szCs w:val="20"/>
              </w:rPr>
            </w:pPr>
            <w:r w:rsidRPr="00EB4115">
              <w:rPr>
                <w:rFonts w:asciiTheme="minorHAnsi" w:hAnsiTheme="minorHAnsi" w:cstheme="minorHAnsi"/>
                <w:b/>
                <w:sz w:val="20"/>
                <w:szCs w:val="20"/>
              </w:rPr>
              <w:t>(Sì – No)</w:t>
            </w:r>
          </w:p>
        </w:tc>
        <w:tc>
          <w:tcPr>
            <w:tcW w:w="1985" w:type="dxa"/>
          </w:tcPr>
          <w:p w:rsidR="00777902" w:rsidRPr="00EB4115" w:rsidRDefault="00777902" w:rsidP="00054411">
            <w:pPr>
              <w:spacing w:line="276" w:lineRule="auto"/>
              <w:jc w:val="center"/>
              <w:rPr>
                <w:rFonts w:asciiTheme="minorHAnsi" w:hAnsiTheme="minorHAnsi" w:cstheme="minorHAnsi"/>
                <w:b/>
                <w:sz w:val="20"/>
                <w:szCs w:val="20"/>
              </w:rPr>
            </w:pPr>
            <w:r w:rsidRPr="00EB4115">
              <w:rPr>
                <w:rFonts w:asciiTheme="minorHAnsi" w:hAnsiTheme="minorHAnsi" w:cstheme="minorHAnsi"/>
                <w:b/>
                <w:sz w:val="20"/>
                <w:szCs w:val="20"/>
              </w:rPr>
              <w:t>Numero documen</w:t>
            </w:r>
            <w:r w:rsidR="00054411">
              <w:rPr>
                <w:rFonts w:asciiTheme="minorHAnsi" w:hAnsiTheme="minorHAnsi" w:cstheme="minorHAnsi"/>
                <w:b/>
                <w:sz w:val="20"/>
                <w:szCs w:val="20"/>
              </w:rPr>
              <w:t>ti pubblicati nel corso del 2018</w:t>
            </w:r>
            <w:r w:rsidRPr="00EB4115">
              <w:rPr>
                <w:rFonts w:asciiTheme="minorHAnsi" w:hAnsiTheme="minorHAnsi" w:cstheme="minorHAnsi"/>
                <w:b/>
                <w:sz w:val="20"/>
                <w:szCs w:val="20"/>
              </w:rPr>
              <w:t xml:space="preserve"> - 201</w:t>
            </w:r>
            <w:r w:rsidR="00054411">
              <w:rPr>
                <w:rFonts w:asciiTheme="minorHAnsi" w:hAnsiTheme="minorHAnsi" w:cstheme="minorHAnsi"/>
                <w:b/>
                <w:sz w:val="20"/>
                <w:szCs w:val="20"/>
              </w:rPr>
              <w:t>9</w:t>
            </w:r>
          </w:p>
        </w:tc>
      </w:tr>
      <w:tr w:rsidR="00777902" w:rsidTr="00410CA1">
        <w:tc>
          <w:tcPr>
            <w:tcW w:w="5665" w:type="dxa"/>
          </w:tcPr>
          <w:p w:rsidR="00777902" w:rsidRDefault="000A5511" w:rsidP="00777902">
            <w:pPr>
              <w:pStyle w:val="Paragrafoelenco"/>
              <w:spacing w:after="120" w:line="276" w:lineRule="auto"/>
              <w:ind w:left="0"/>
              <w:jc w:val="both"/>
              <w:rPr>
                <w:rFonts w:ascii="Calibri" w:hAnsi="Calibri" w:cs="Arial"/>
                <w:sz w:val="20"/>
                <w:szCs w:val="20"/>
              </w:rPr>
            </w:pPr>
            <w:r>
              <w:rPr>
                <w:rFonts w:ascii="Calibri" w:hAnsi="Calibri" w:cs="Arial"/>
                <w:sz w:val="20"/>
                <w:szCs w:val="20"/>
              </w:rPr>
              <w:t>V</w:t>
            </w:r>
            <w:r w:rsidR="00777902" w:rsidRPr="00777902">
              <w:rPr>
                <w:rFonts w:ascii="Calibri" w:hAnsi="Calibri" w:cs="Arial"/>
                <w:sz w:val="20"/>
                <w:szCs w:val="20"/>
              </w:rPr>
              <w:t xml:space="preserve">alutazione </w:t>
            </w:r>
            <w:r w:rsidR="00777902" w:rsidRPr="00777902">
              <w:rPr>
                <w:rFonts w:asciiTheme="minorHAnsi" w:hAnsiTheme="minorHAnsi" w:cs="Arial"/>
                <w:sz w:val="20"/>
                <w:szCs w:val="20"/>
              </w:rPr>
              <w:t>della posizione di Pubbliche Amministrazioni in termini di trasformazione digitale</w:t>
            </w:r>
          </w:p>
        </w:tc>
        <w:tc>
          <w:tcPr>
            <w:tcW w:w="1134" w:type="dxa"/>
          </w:tcPr>
          <w:p w:rsidR="00777902" w:rsidRDefault="00777902" w:rsidP="00777902">
            <w:pPr>
              <w:spacing w:after="120" w:line="276" w:lineRule="auto"/>
              <w:jc w:val="both"/>
              <w:rPr>
                <w:rFonts w:ascii="Calibri" w:hAnsi="Calibri" w:cs="Arial"/>
                <w:sz w:val="20"/>
                <w:szCs w:val="20"/>
              </w:rPr>
            </w:pPr>
          </w:p>
        </w:tc>
        <w:tc>
          <w:tcPr>
            <w:tcW w:w="1985" w:type="dxa"/>
          </w:tcPr>
          <w:p w:rsidR="00777902" w:rsidRDefault="00777902" w:rsidP="00777902">
            <w:pPr>
              <w:spacing w:after="120" w:line="276" w:lineRule="auto"/>
              <w:jc w:val="both"/>
              <w:rPr>
                <w:rFonts w:ascii="Calibri" w:hAnsi="Calibri" w:cs="Arial"/>
                <w:sz w:val="20"/>
                <w:szCs w:val="20"/>
              </w:rPr>
            </w:pPr>
          </w:p>
        </w:tc>
      </w:tr>
      <w:tr w:rsidR="00777902" w:rsidTr="00410CA1">
        <w:tc>
          <w:tcPr>
            <w:tcW w:w="5665" w:type="dxa"/>
          </w:tcPr>
          <w:p w:rsidR="00777902" w:rsidRDefault="000A5511" w:rsidP="00777902">
            <w:pPr>
              <w:pStyle w:val="Paragrafoelenco"/>
              <w:spacing w:after="120" w:line="276" w:lineRule="auto"/>
              <w:ind w:left="0"/>
              <w:jc w:val="both"/>
              <w:rPr>
                <w:rFonts w:ascii="Calibri" w:hAnsi="Calibri" w:cs="Arial"/>
                <w:sz w:val="20"/>
                <w:szCs w:val="20"/>
              </w:rPr>
            </w:pPr>
            <w:r>
              <w:rPr>
                <w:rFonts w:ascii="Calibri" w:hAnsi="Calibri" w:cs="Arial"/>
                <w:sz w:val="20"/>
                <w:szCs w:val="20"/>
              </w:rPr>
              <w:t>V</w:t>
            </w:r>
            <w:r w:rsidR="00777902" w:rsidRPr="00777902">
              <w:rPr>
                <w:rFonts w:ascii="Calibri" w:hAnsi="Calibri" w:cs="Arial"/>
                <w:sz w:val="20"/>
                <w:szCs w:val="20"/>
              </w:rPr>
              <w:t>alutazione della maturità del sourcing ICT e definizione di un piano per la sua evoluzione</w:t>
            </w:r>
          </w:p>
        </w:tc>
        <w:tc>
          <w:tcPr>
            <w:tcW w:w="1134" w:type="dxa"/>
          </w:tcPr>
          <w:p w:rsidR="00777902" w:rsidRDefault="00777902" w:rsidP="00777902">
            <w:pPr>
              <w:spacing w:after="120" w:line="276" w:lineRule="auto"/>
              <w:jc w:val="both"/>
              <w:rPr>
                <w:rFonts w:ascii="Calibri" w:hAnsi="Calibri" w:cs="Arial"/>
                <w:sz w:val="20"/>
                <w:szCs w:val="20"/>
              </w:rPr>
            </w:pPr>
          </w:p>
        </w:tc>
        <w:tc>
          <w:tcPr>
            <w:tcW w:w="1985" w:type="dxa"/>
          </w:tcPr>
          <w:p w:rsidR="00777902" w:rsidRDefault="00777902" w:rsidP="00777902">
            <w:pPr>
              <w:spacing w:after="120" w:line="276" w:lineRule="auto"/>
              <w:jc w:val="both"/>
              <w:rPr>
                <w:rFonts w:ascii="Calibri" w:hAnsi="Calibri" w:cs="Arial"/>
                <w:sz w:val="20"/>
                <w:szCs w:val="20"/>
              </w:rPr>
            </w:pPr>
          </w:p>
        </w:tc>
      </w:tr>
      <w:tr w:rsidR="00777902" w:rsidTr="00410CA1">
        <w:tc>
          <w:tcPr>
            <w:tcW w:w="5665" w:type="dxa"/>
          </w:tcPr>
          <w:p w:rsidR="00777902" w:rsidRDefault="000A5511" w:rsidP="00881165">
            <w:pPr>
              <w:spacing w:after="120" w:line="276" w:lineRule="auto"/>
              <w:jc w:val="both"/>
              <w:rPr>
                <w:rFonts w:ascii="Calibri" w:hAnsi="Calibri" w:cs="Arial"/>
                <w:sz w:val="20"/>
                <w:szCs w:val="20"/>
              </w:rPr>
            </w:pPr>
            <w:r>
              <w:rPr>
                <w:rFonts w:ascii="Calibri" w:hAnsi="Calibri" w:cs="Arial"/>
                <w:sz w:val="20"/>
                <w:szCs w:val="20"/>
              </w:rPr>
              <w:t>V</w:t>
            </w:r>
            <w:r w:rsidR="00777902" w:rsidRPr="00777902">
              <w:rPr>
                <w:rFonts w:ascii="Calibri" w:hAnsi="Calibri" w:cs="Arial"/>
                <w:sz w:val="20"/>
                <w:szCs w:val="20"/>
              </w:rPr>
              <w:t>alutazione della maturità del processo di vendor management e definizione di un piano per la sua evoluzione</w:t>
            </w:r>
          </w:p>
        </w:tc>
        <w:tc>
          <w:tcPr>
            <w:tcW w:w="1134" w:type="dxa"/>
          </w:tcPr>
          <w:p w:rsidR="00777902" w:rsidRDefault="00777902" w:rsidP="00777902">
            <w:pPr>
              <w:spacing w:after="120" w:line="276" w:lineRule="auto"/>
              <w:jc w:val="both"/>
              <w:rPr>
                <w:rFonts w:ascii="Calibri" w:hAnsi="Calibri" w:cs="Arial"/>
                <w:sz w:val="20"/>
                <w:szCs w:val="20"/>
              </w:rPr>
            </w:pPr>
          </w:p>
        </w:tc>
        <w:tc>
          <w:tcPr>
            <w:tcW w:w="1985" w:type="dxa"/>
          </w:tcPr>
          <w:p w:rsidR="00777902" w:rsidRDefault="00777902" w:rsidP="00777902">
            <w:pPr>
              <w:spacing w:after="120" w:line="276" w:lineRule="auto"/>
              <w:jc w:val="both"/>
              <w:rPr>
                <w:rFonts w:ascii="Calibri" w:hAnsi="Calibri" w:cs="Arial"/>
                <w:sz w:val="20"/>
                <w:szCs w:val="20"/>
              </w:rPr>
            </w:pPr>
          </w:p>
        </w:tc>
      </w:tr>
      <w:tr w:rsidR="00777902" w:rsidTr="00410CA1">
        <w:tc>
          <w:tcPr>
            <w:tcW w:w="5665" w:type="dxa"/>
          </w:tcPr>
          <w:p w:rsidR="00777902" w:rsidRDefault="000A5511" w:rsidP="00777902">
            <w:pPr>
              <w:spacing w:after="120" w:line="276" w:lineRule="auto"/>
              <w:jc w:val="both"/>
              <w:rPr>
                <w:rFonts w:ascii="Calibri" w:hAnsi="Calibri" w:cs="Arial"/>
                <w:sz w:val="20"/>
                <w:szCs w:val="20"/>
              </w:rPr>
            </w:pPr>
            <w:r>
              <w:rPr>
                <w:rFonts w:ascii="Calibri" w:hAnsi="Calibri" w:cs="Arial"/>
                <w:sz w:val="20"/>
                <w:szCs w:val="20"/>
              </w:rPr>
              <w:t>V</w:t>
            </w:r>
            <w:r w:rsidR="00777902" w:rsidRPr="00777902">
              <w:rPr>
                <w:rFonts w:ascii="Calibri" w:hAnsi="Calibri" w:cs="Arial"/>
                <w:sz w:val="20"/>
                <w:szCs w:val="20"/>
              </w:rPr>
              <w:t xml:space="preserve">alutazione </w:t>
            </w:r>
            <w:r w:rsidR="00777902" w:rsidRPr="00777902">
              <w:rPr>
                <w:rFonts w:asciiTheme="minorHAnsi" w:hAnsiTheme="minorHAnsi" w:cs="Arial"/>
                <w:sz w:val="20"/>
                <w:szCs w:val="20"/>
              </w:rPr>
              <w:t>della maturità della metodologia e del processo di vendor management e definizione di un piano per la sua evoluzione</w:t>
            </w:r>
          </w:p>
        </w:tc>
        <w:tc>
          <w:tcPr>
            <w:tcW w:w="1134" w:type="dxa"/>
          </w:tcPr>
          <w:p w:rsidR="00777902" w:rsidRDefault="00777902" w:rsidP="00777902">
            <w:pPr>
              <w:spacing w:after="120" w:line="276" w:lineRule="auto"/>
              <w:jc w:val="both"/>
              <w:rPr>
                <w:rFonts w:ascii="Calibri" w:hAnsi="Calibri" w:cs="Arial"/>
                <w:sz w:val="20"/>
                <w:szCs w:val="20"/>
              </w:rPr>
            </w:pPr>
          </w:p>
        </w:tc>
        <w:tc>
          <w:tcPr>
            <w:tcW w:w="1985" w:type="dxa"/>
          </w:tcPr>
          <w:p w:rsidR="00777902" w:rsidRDefault="00777902" w:rsidP="00777902">
            <w:pPr>
              <w:spacing w:after="120" w:line="276" w:lineRule="auto"/>
              <w:jc w:val="both"/>
              <w:rPr>
                <w:rFonts w:ascii="Calibri" w:hAnsi="Calibri" w:cs="Arial"/>
                <w:sz w:val="20"/>
                <w:szCs w:val="20"/>
              </w:rPr>
            </w:pPr>
          </w:p>
        </w:tc>
      </w:tr>
      <w:tr w:rsidR="00777902" w:rsidTr="00410CA1">
        <w:tc>
          <w:tcPr>
            <w:tcW w:w="5665" w:type="dxa"/>
          </w:tcPr>
          <w:p w:rsidR="00777902" w:rsidRDefault="000A5511" w:rsidP="00E90882">
            <w:pPr>
              <w:spacing w:after="120" w:line="276" w:lineRule="auto"/>
              <w:jc w:val="both"/>
              <w:rPr>
                <w:rFonts w:ascii="Calibri" w:hAnsi="Calibri" w:cs="Arial"/>
                <w:sz w:val="20"/>
                <w:szCs w:val="20"/>
              </w:rPr>
            </w:pPr>
            <w:r>
              <w:rPr>
                <w:rFonts w:asciiTheme="minorHAnsi" w:hAnsiTheme="minorHAnsi" w:cs="Arial"/>
                <w:sz w:val="20"/>
                <w:szCs w:val="20"/>
              </w:rPr>
              <w:t>A</w:t>
            </w:r>
            <w:r w:rsidR="00777902" w:rsidRPr="00777902">
              <w:rPr>
                <w:rFonts w:asciiTheme="minorHAnsi" w:hAnsiTheme="minorHAnsi" w:cs="Arial"/>
                <w:sz w:val="20"/>
                <w:szCs w:val="20"/>
              </w:rPr>
              <w:t xml:space="preserve">nalisi </w:t>
            </w:r>
            <w:r w:rsidR="00E90882">
              <w:rPr>
                <w:rFonts w:asciiTheme="minorHAnsi" w:hAnsiTheme="minorHAnsi" w:cs="Arial"/>
                <w:sz w:val="20"/>
                <w:szCs w:val="20"/>
              </w:rPr>
              <w:t>per</w:t>
            </w:r>
            <w:r w:rsidR="00777902" w:rsidRPr="00777902">
              <w:rPr>
                <w:rFonts w:asciiTheme="minorHAnsi" w:hAnsiTheme="minorHAnsi" w:cs="Arial"/>
                <w:sz w:val="20"/>
                <w:szCs w:val="20"/>
              </w:rPr>
              <w:t xml:space="preserve"> </w:t>
            </w:r>
            <w:r w:rsidR="00E90882">
              <w:rPr>
                <w:rFonts w:asciiTheme="minorHAnsi" w:hAnsiTheme="minorHAnsi" w:cs="Arial"/>
                <w:sz w:val="20"/>
                <w:szCs w:val="20"/>
              </w:rPr>
              <w:t>l’</w:t>
            </w:r>
            <w:r w:rsidR="00777902" w:rsidRPr="00777902">
              <w:rPr>
                <w:rFonts w:asciiTheme="minorHAnsi" w:hAnsiTheme="minorHAnsi" w:cs="Arial"/>
                <w:sz w:val="20"/>
                <w:szCs w:val="20"/>
              </w:rPr>
              <w:t>ottimizzazione dei costi di progetti ICT</w:t>
            </w:r>
          </w:p>
        </w:tc>
        <w:tc>
          <w:tcPr>
            <w:tcW w:w="1134" w:type="dxa"/>
          </w:tcPr>
          <w:p w:rsidR="00777902" w:rsidRDefault="00777902" w:rsidP="00777902">
            <w:pPr>
              <w:spacing w:after="120" w:line="276" w:lineRule="auto"/>
              <w:jc w:val="both"/>
              <w:rPr>
                <w:rFonts w:ascii="Calibri" w:hAnsi="Calibri" w:cs="Arial"/>
                <w:sz w:val="20"/>
                <w:szCs w:val="20"/>
              </w:rPr>
            </w:pPr>
          </w:p>
        </w:tc>
        <w:tc>
          <w:tcPr>
            <w:tcW w:w="1985" w:type="dxa"/>
          </w:tcPr>
          <w:p w:rsidR="00777902" w:rsidRDefault="00777902" w:rsidP="00777902">
            <w:pPr>
              <w:spacing w:after="120" w:line="276" w:lineRule="auto"/>
              <w:jc w:val="both"/>
              <w:rPr>
                <w:rFonts w:ascii="Calibri" w:hAnsi="Calibri" w:cs="Arial"/>
                <w:sz w:val="20"/>
                <w:szCs w:val="20"/>
              </w:rPr>
            </w:pPr>
          </w:p>
        </w:tc>
      </w:tr>
      <w:tr w:rsidR="00777902" w:rsidTr="00410CA1">
        <w:tc>
          <w:tcPr>
            <w:tcW w:w="5665" w:type="dxa"/>
          </w:tcPr>
          <w:p w:rsidR="00777902" w:rsidRDefault="000A5511" w:rsidP="00777902">
            <w:pPr>
              <w:spacing w:after="120" w:line="276" w:lineRule="auto"/>
              <w:jc w:val="both"/>
              <w:rPr>
                <w:rFonts w:ascii="Calibri" w:hAnsi="Calibri" w:cs="Arial"/>
                <w:sz w:val="20"/>
                <w:szCs w:val="20"/>
              </w:rPr>
            </w:pPr>
            <w:r>
              <w:rPr>
                <w:rFonts w:asciiTheme="minorHAnsi" w:hAnsiTheme="minorHAnsi" w:cs="Arial"/>
                <w:sz w:val="20"/>
                <w:szCs w:val="20"/>
              </w:rPr>
              <w:t>D</w:t>
            </w:r>
            <w:r w:rsidR="00777902" w:rsidRPr="00777902">
              <w:rPr>
                <w:rFonts w:asciiTheme="minorHAnsi" w:hAnsiTheme="minorHAnsi" w:cs="Arial"/>
                <w:sz w:val="20"/>
                <w:szCs w:val="20"/>
              </w:rPr>
              <w:t>efinizione di una strategia digitale</w:t>
            </w:r>
          </w:p>
        </w:tc>
        <w:tc>
          <w:tcPr>
            <w:tcW w:w="1134" w:type="dxa"/>
          </w:tcPr>
          <w:p w:rsidR="00777902" w:rsidRDefault="00777902" w:rsidP="00777902">
            <w:pPr>
              <w:spacing w:after="120" w:line="276" w:lineRule="auto"/>
              <w:jc w:val="both"/>
              <w:rPr>
                <w:rFonts w:ascii="Calibri" w:hAnsi="Calibri" w:cs="Arial"/>
                <w:sz w:val="20"/>
                <w:szCs w:val="20"/>
              </w:rPr>
            </w:pPr>
          </w:p>
        </w:tc>
        <w:tc>
          <w:tcPr>
            <w:tcW w:w="1985" w:type="dxa"/>
          </w:tcPr>
          <w:p w:rsidR="00777902" w:rsidRDefault="00777902" w:rsidP="00777902">
            <w:pPr>
              <w:spacing w:after="120" w:line="276" w:lineRule="auto"/>
              <w:jc w:val="both"/>
              <w:rPr>
                <w:rFonts w:ascii="Calibri" w:hAnsi="Calibri" w:cs="Arial"/>
                <w:sz w:val="20"/>
                <w:szCs w:val="20"/>
              </w:rPr>
            </w:pPr>
          </w:p>
        </w:tc>
      </w:tr>
      <w:tr w:rsidR="00777902" w:rsidTr="00410CA1">
        <w:tc>
          <w:tcPr>
            <w:tcW w:w="5665" w:type="dxa"/>
          </w:tcPr>
          <w:p w:rsidR="00777902" w:rsidRDefault="000A5511" w:rsidP="00777902">
            <w:pPr>
              <w:spacing w:after="120" w:line="276" w:lineRule="auto"/>
              <w:jc w:val="both"/>
              <w:rPr>
                <w:rFonts w:ascii="Calibri" w:hAnsi="Calibri" w:cs="Arial"/>
                <w:sz w:val="20"/>
                <w:szCs w:val="20"/>
              </w:rPr>
            </w:pPr>
            <w:r>
              <w:rPr>
                <w:rFonts w:asciiTheme="minorHAnsi" w:hAnsiTheme="minorHAnsi" w:cs="Arial"/>
                <w:sz w:val="20"/>
                <w:szCs w:val="20"/>
              </w:rPr>
              <w:t>D</w:t>
            </w:r>
            <w:r w:rsidR="00777902" w:rsidRPr="00777902">
              <w:rPr>
                <w:rFonts w:asciiTheme="minorHAnsi" w:hAnsiTheme="minorHAnsi" w:cs="Arial"/>
                <w:sz w:val="20"/>
                <w:szCs w:val="20"/>
              </w:rPr>
              <w:t>efinizione di una strategia di risk assessment ICT</w:t>
            </w:r>
          </w:p>
        </w:tc>
        <w:tc>
          <w:tcPr>
            <w:tcW w:w="1134" w:type="dxa"/>
          </w:tcPr>
          <w:p w:rsidR="00777902" w:rsidRDefault="00777902" w:rsidP="00777902">
            <w:pPr>
              <w:spacing w:after="120" w:line="276" w:lineRule="auto"/>
              <w:jc w:val="both"/>
              <w:rPr>
                <w:rFonts w:ascii="Calibri" w:hAnsi="Calibri" w:cs="Arial"/>
                <w:sz w:val="20"/>
                <w:szCs w:val="20"/>
              </w:rPr>
            </w:pPr>
          </w:p>
        </w:tc>
        <w:tc>
          <w:tcPr>
            <w:tcW w:w="1985" w:type="dxa"/>
          </w:tcPr>
          <w:p w:rsidR="00777902" w:rsidRDefault="00777902" w:rsidP="00777902">
            <w:pPr>
              <w:spacing w:after="120" w:line="276" w:lineRule="auto"/>
              <w:jc w:val="both"/>
              <w:rPr>
                <w:rFonts w:ascii="Calibri" w:hAnsi="Calibri" w:cs="Arial"/>
                <w:sz w:val="20"/>
                <w:szCs w:val="20"/>
              </w:rPr>
            </w:pPr>
          </w:p>
        </w:tc>
      </w:tr>
      <w:tr w:rsidR="00777902" w:rsidTr="00410CA1">
        <w:tc>
          <w:tcPr>
            <w:tcW w:w="5665" w:type="dxa"/>
          </w:tcPr>
          <w:p w:rsidR="00777902" w:rsidRPr="00777902" w:rsidRDefault="000A5511" w:rsidP="00777902">
            <w:pPr>
              <w:spacing w:after="120" w:line="276" w:lineRule="auto"/>
              <w:jc w:val="both"/>
              <w:rPr>
                <w:rFonts w:asciiTheme="minorHAnsi" w:hAnsiTheme="minorHAnsi" w:cs="Arial"/>
                <w:sz w:val="20"/>
                <w:szCs w:val="20"/>
              </w:rPr>
            </w:pPr>
            <w:r>
              <w:rPr>
                <w:rFonts w:asciiTheme="minorHAnsi" w:hAnsiTheme="minorHAnsi" w:cs="Arial"/>
                <w:sz w:val="20"/>
                <w:szCs w:val="20"/>
              </w:rPr>
              <w:t>V</w:t>
            </w:r>
            <w:r w:rsidR="00777902" w:rsidRPr="00777902">
              <w:rPr>
                <w:rFonts w:asciiTheme="minorHAnsi" w:hAnsiTheme="minorHAnsi" w:cs="Arial"/>
                <w:sz w:val="20"/>
                <w:szCs w:val="20"/>
              </w:rPr>
              <w:t>alutazione dei processi di innovazione</w:t>
            </w:r>
          </w:p>
        </w:tc>
        <w:tc>
          <w:tcPr>
            <w:tcW w:w="1134" w:type="dxa"/>
          </w:tcPr>
          <w:p w:rsidR="00777902" w:rsidRDefault="00777902" w:rsidP="00777902">
            <w:pPr>
              <w:spacing w:after="120" w:line="276" w:lineRule="auto"/>
              <w:jc w:val="both"/>
              <w:rPr>
                <w:rFonts w:ascii="Calibri" w:hAnsi="Calibri" w:cs="Arial"/>
                <w:sz w:val="20"/>
                <w:szCs w:val="20"/>
              </w:rPr>
            </w:pPr>
          </w:p>
        </w:tc>
        <w:tc>
          <w:tcPr>
            <w:tcW w:w="1985" w:type="dxa"/>
          </w:tcPr>
          <w:p w:rsidR="00777902" w:rsidRDefault="00777902" w:rsidP="00777902">
            <w:pPr>
              <w:spacing w:after="120" w:line="276" w:lineRule="auto"/>
              <w:jc w:val="both"/>
              <w:rPr>
                <w:rFonts w:ascii="Calibri" w:hAnsi="Calibri" w:cs="Arial"/>
                <w:sz w:val="20"/>
                <w:szCs w:val="20"/>
              </w:rPr>
            </w:pPr>
          </w:p>
        </w:tc>
      </w:tr>
      <w:tr w:rsidR="00777902" w:rsidTr="00410CA1">
        <w:tc>
          <w:tcPr>
            <w:tcW w:w="5665" w:type="dxa"/>
          </w:tcPr>
          <w:p w:rsidR="00777902" w:rsidRPr="00777902" w:rsidRDefault="00E90882" w:rsidP="00777902">
            <w:pPr>
              <w:spacing w:after="120" w:line="276" w:lineRule="auto"/>
              <w:jc w:val="both"/>
              <w:rPr>
                <w:rFonts w:asciiTheme="minorHAnsi" w:hAnsiTheme="minorHAnsi" w:cs="Arial"/>
                <w:sz w:val="20"/>
                <w:szCs w:val="20"/>
              </w:rPr>
            </w:pPr>
            <w:r>
              <w:rPr>
                <w:rFonts w:asciiTheme="minorHAnsi" w:hAnsiTheme="minorHAnsi" w:cs="Arial"/>
                <w:sz w:val="20"/>
                <w:szCs w:val="20"/>
              </w:rPr>
              <w:t xml:space="preserve">Strategia per </w:t>
            </w:r>
            <w:r w:rsidR="00777902" w:rsidRPr="00777902">
              <w:rPr>
                <w:rFonts w:asciiTheme="minorHAnsi" w:hAnsiTheme="minorHAnsi" w:cs="Arial"/>
                <w:sz w:val="20"/>
                <w:szCs w:val="20"/>
              </w:rPr>
              <w:t>il governo, l’organizzazione e la qualità dei dati</w:t>
            </w:r>
          </w:p>
        </w:tc>
        <w:tc>
          <w:tcPr>
            <w:tcW w:w="1134" w:type="dxa"/>
          </w:tcPr>
          <w:p w:rsidR="00777902" w:rsidRDefault="00777902" w:rsidP="00777902">
            <w:pPr>
              <w:spacing w:after="120" w:line="276" w:lineRule="auto"/>
              <w:jc w:val="both"/>
              <w:rPr>
                <w:rFonts w:ascii="Calibri" w:hAnsi="Calibri" w:cs="Arial"/>
                <w:sz w:val="20"/>
                <w:szCs w:val="20"/>
              </w:rPr>
            </w:pPr>
          </w:p>
        </w:tc>
        <w:tc>
          <w:tcPr>
            <w:tcW w:w="1985" w:type="dxa"/>
          </w:tcPr>
          <w:p w:rsidR="00777902" w:rsidRDefault="00777902" w:rsidP="00777902">
            <w:pPr>
              <w:spacing w:after="120" w:line="276" w:lineRule="auto"/>
              <w:jc w:val="both"/>
              <w:rPr>
                <w:rFonts w:ascii="Calibri" w:hAnsi="Calibri" w:cs="Arial"/>
                <w:sz w:val="20"/>
                <w:szCs w:val="20"/>
              </w:rPr>
            </w:pPr>
          </w:p>
        </w:tc>
      </w:tr>
      <w:tr w:rsidR="00777902" w:rsidTr="00410CA1">
        <w:tc>
          <w:tcPr>
            <w:tcW w:w="5665" w:type="dxa"/>
          </w:tcPr>
          <w:p w:rsidR="00777902" w:rsidRPr="00777902" w:rsidRDefault="000A5511" w:rsidP="00777902">
            <w:pPr>
              <w:spacing w:after="120" w:line="276" w:lineRule="auto"/>
              <w:jc w:val="both"/>
              <w:rPr>
                <w:rFonts w:asciiTheme="minorHAnsi" w:hAnsiTheme="minorHAnsi" w:cs="Arial"/>
                <w:sz w:val="20"/>
                <w:szCs w:val="20"/>
              </w:rPr>
            </w:pPr>
            <w:r>
              <w:rPr>
                <w:rFonts w:asciiTheme="minorHAnsi" w:hAnsiTheme="minorHAnsi" w:cs="Arial"/>
                <w:sz w:val="20"/>
                <w:szCs w:val="20"/>
              </w:rPr>
              <w:t>A</w:t>
            </w:r>
            <w:r w:rsidR="00777902" w:rsidRPr="00D74E2F">
              <w:rPr>
                <w:rFonts w:asciiTheme="minorHAnsi" w:hAnsiTheme="minorHAnsi" w:cs="Arial"/>
                <w:sz w:val="20"/>
                <w:szCs w:val="20"/>
              </w:rPr>
              <w:t>nalisi e verifica della gestione e delle performance (in termini di KPI e metriche) per il portfolio management</w:t>
            </w:r>
          </w:p>
        </w:tc>
        <w:tc>
          <w:tcPr>
            <w:tcW w:w="1134" w:type="dxa"/>
          </w:tcPr>
          <w:p w:rsidR="00777902" w:rsidRDefault="00777902" w:rsidP="00777902">
            <w:pPr>
              <w:spacing w:after="120" w:line="276" w:lineRule="auto"/>
              <w:jc w:val="both"/>
              <w:rPr>
                <w:rFonts w:ascii="Calibri" w:hAnsi="Calibri" w:cs="Arial"/>
                <w:sz w:val="20"/>
                <w:szCs w:val="20"/>
              </w:rPr>
            </w:pPr>
          </w:p>
        </w:tc>
        <w:tc>
          <w:tcPr>
            <w:tcW w:w="1985" w:type="dxa"/>
          </w:tcPr>
          <w:p w:rsidR="00777902" w:rsidRDefault="00777902" w:rsidP="00777902">
            <w:pPr>
              <w:spacing w:after="120" w:line="276" w:lineRule="auto"/>
              <w:jc w:val="both"/>
              <w:rPr>
                <w:rFonts w:ascii="Calibri" w:hAnsi="Calibri" w:cs="Arial"/>
                <w:sz w:val="20"/>
                <w:szCs w:val="20"/>
              </w:rPr>
            </w:pPr>
          </w:p>
        </w:tc>
      </w:tr>
    </w:tbl>
    <w:p w:rsidR="00777902" w:rsidRDefault="00777902" w:rsidP="00777902">
      <w:pPr>
        <w:spacing w:after="120" w:line="276" w:lineRule="auto"/>
        <w:jc w:val="both"/>
        <w:rPr>
          <w:rFonts w:ascii="Calibri" w:hAnsi="Calibri" w:cs="Arial"/>
          <w:sz w:val="20"/>
          <w:szCs w:val="20"/>
        </w:rPr>
      </w:pPr>
    </w:p>
    <w:p w:rsidR="00B30A01" w:rsidRDefault="00B30A01" w:rsidP="005A211C">
      <w:pPr>
        <w:pStyle w:val="Paragrafoelenco"/>
        <w:numPr>
          <w:ilvl w:val="0"/>
          <w:numId w:val="5"/>
        </w:numPr>
        <w:spacing w:after="120"/>
        <w:ind w:left="357" w:hanging="357"/>
        <w:jc w:val="both"/>
        <w:rPr>
          <w:rFonts w:ascii="Calibri" w:hAnsi="Calibri" w:cs="Arial"/>
          <w:sz w:val="20"/>
          <w:szCs w:val="20"/>
        </w:rPr>
      </w:pPr>
      <w:r w:rsidRPr="00B30A01">
        <w:rPr>
          <w:rFonts w:ascii="Calibri" w:hAnsi="Calibri" w:cs="Arial"/>
          <w:sz w:val="20"/>
          <w:szCs w:val="20"/>
        </w:rPr>
        <w:t>Nella Ricerca on-line sono disponibili metodologie per la verifica del grado di obsolescenza tecnologica (almeno sui seguenti settori: storage, server, network, sistemi integrati, linguaggi di programmazione) ai fini della pianificazione di attività di migrazione ? Le ricerche debbono individuare esistenza di standard di mercat</w:t>
      </w:r>
      <w:r>
        <w:rPr>
          <w:rFonts w:ascii="Calibri" w:hAnsi="Calibri" w:cs="Arial"/>
          <w:sz w:val="20"/>
          <w:szCs w:val="20"/>
        </w:rPr>
        <w:t>o, numerosità di fornitori, 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30A01" w:rsidTr="005176A3">
        <w:trPr>
          <w:trHeight w:val="1824"/>
        </w:trPr>
        <w:tc>
          <w:tcPr>
            <w:tcW w:w="8494" w:type="dxa"/>
            <w:shd w:val="clear" w:color="auto" w:fill="F2F2F2" w:themeFill="background1" w:themeFillShade="F2"/>
          </w:tcPr>
          <w:p w:rsidR="00B30A01" w:rsidRPr="00B30A01" w:rsidRDefault="00B30A01" w:rsidP="00B30A01">
            <w:pPr>
              <w:jc w:val="both"/>
              <w:rPr>
                <w:rFonts w:asciiTheme="minorHAnsi" w:hAnsiTheme="minorHAnsi" w:cs="Arial"/>
                <w:bCs/>
                <w:sz w:val="20"/>
                <w:szCs w:val="20"/>
              </w:rPr>
            </w:pPr>
          </w:p>
        </w:tc>
      </w:tr>
    </w:tbl>
    <w:p w:rsidR="00B30A01" w:rsidRDefault="00B30A01" w:rsidP="00B30A01">
      <w:pPr>
        <w:spacing w:line="360" w:lineRule="auto"/>
        <w:jc w:val="both"/>
        <w:rPr>
          <w:rFonts w:ascii="Calibri" w:hAnsi="Calibri" w:cs="Arial"/>
          <w:sz w:val="20"/>
          <w:szCs w:val="20"/>
        </w:rPr>
      </w:pPr>
    </w:p>
    <w:p w:rsidR="00E539B7" w:rsidRDefault="00E539B7" w:rsidP="00E539B7">
      <w:pPr>
        <w:pStyle w:val="Paragrafoelenco"/>
        <w:numPr>
          <w:ilvl w:val="0"/>
          <w:numId w:val="5"/>
        </w:numPr>
        <w:spacing w:after="120"/>
        <w:ind w:left="357" w:hanging="357"/>
        <w:jc w:val="both"/>
        <w:rPr>
          <w:rFonts w:ascii="Calibri" w:hAnsi="Calibri" w:cs="Arial"/>
          <w:sz w:val="20"/>
          <w:szCs w:val="20"/>
        </w:rPr>
      </w:pPr>
      <w:r w:rsidRPr="00B30A01">
        <w:rPr>
          <w:rFonts w:ascii="Calibri" w:hAnsi="Calibri" w:cs="Arial"/>
          <w:sz w:val="20"/>
          <w:szCs w:val="20"/>
        </w:rPr>
        <w:t xml:space="preserve">Nella Ricerca on-line sono </w:t>
      </w:r>
      <w:r>
        <w:rPr>
          <w:rFonts w:ascii="Calibri" w:hAnsi="Calibri" w:cs="Arial"/>
          <w:sz w:val="20"/>
          <w:szCs w:val="20"/>
        </w:rPr>
        <w:t xml:space="preserve">analisi e/o ricerche su </w:t>
      </w:r>
      <w:r w:rsidRPr="00E539B7">
        <w:rPr>
          <w:rFonts w:ascii="Calibri" w:hAnsi="Calibri" w:cs="Arial"/>
          <w:sz w:val="20"/>
          <w:szCs w:val="20"/>
        </w:rPr>
        <w:t xml:space="preserve">soluzioni organizzative (modelli, processi, ruoli, strumenti) customer oriented per fornire servizi orientati al business </w:t>
      </w:r>
      <w:r>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539B7" w:rsidTr="005176A3">
        <w:trPr>
          <w:trHeight w:val="1824"/>
        </w:trPr>
        <w:tc>
          <w:tcPr>
            <w:tcW w:w="8494" w:type="dxa"/>
            <w:shd w:val="clear" w:color="auto" w:fill="F2F2F2" w:themeFill="background1" w:themeFillShade="F2"/>
          </w:tcPr>
          <w:p w:rsidR="00E539B7" w:rsidRPr="00E539B7" w:rsidRDefault="00E539B7" w:rsidP="00E539B7">
            <w:pPr>
              <w:jc w:val="both"/>
              <w:rPr>
                <w:rFonts w:asciiTheme="minorHAnsi" w:hAnsiTheme="minorHAnsi" w:cs="Arial"/>
                <w:bCs/>
                <w:sz w:val="20"/>
                <w:szCs w:val="20"/>
              </w:rPr>
            </w:pPr>
          </w:p>
        </w:tc>
      </w:tr>
    </w:tbl>
    <w:p w:rsidR="00E539B7" w:rsidRDefault="00E539B7" w:rsidP="00E539B7">
      <w:pPr>
        <w:spacing w:line="360" w:lineRule="auto"/>
        <w:jc w:val="both"/>
        <w:rPr>
          <w:rFonts w:ascii="Calibri" w:hAnsi="Calibri" w:cs="Arial"/>
          <w:sz w:val="20"/>
          <w:szCs w:val="20"/>
        </w:rPr>
      </w:pPr>
    </w:p>
    <w:p w:rsidR="00715066" w:rsidRPr="000C7827" w:rsidRDefault="00715066" w:rsidP="00715066">
      <w:pPr>
        <w:pStyle w:val="Paragrafoelenco"/>
        <w:numPr>
          <w:ilvl w:val="0"/>
          <w:numId w:val="5"/>
        </w:numPr>
        <w:jc w:val="both"/>
        <w:rPr>
          <w:rFonts w:asciiTheme="minorHAnsi" w:hAnsiTheme="minorHAnsi" w:cs="Arial"/>
          <w:bCs/>
          <w:sz w:val="20"/>
          <w:szCs w:val="20"/>
        </w:rPr>
      </w:pPr>
      <w:r w:rsidRPr="000C7827">
        <w:rPr>
          <w:rFonts w:asciiTheme="minorHAnsi" w:hAnsiTheme="minorHAnsi" w:cs="Arial"/>
          <w:bCs/>
          <w:sz w:val="20"/>
          <w:szCs w:val="20"/>
        </w:rPr>
        <w:t>Nella Ricerca on-line sono disponibili ricerche per l’area Risorse Umane (almeno sui seguenti ambiti: nuove strategie di apprendimento, individuazione di piattaforme e sistemi di comunicazione interna, identificazione delle opportunità di cambiamento) ? Se sì indicare gli ambiti.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15066" w:rsidTr="005176A3">
        <w:trPr>
          <w:trHeight w:val="1824"/>
        </w:trPr>
        <w:tc>
          <w:tcPr>
            <w:tcW w:w="8494" w:type="dxa"/>
            <w:shd w:val="clear" w:color="auto" w:fill="F2F2F2" w:themeFill="background1" w:themeFillShade="F2"/>
          </w:tcPr>
          <w:p w:rsidR="00715066" w:rsidRPr="00715066" w:rsidRDefault="00715066" w:rsidP="00715066">
            <w:pPr>
              <w:jc w:val="both"/>
              <w:rPr>
                <w:rFonts w:asciiTheme="minorHAnsi" w:hAnsiTheme="minorHAnsi" w:cs="Arial"/>
                <w:bCs/>
                <w:sz w:val="20"/>
                <w:szCs w:val="20"/>
              </w:rPr>
            </w:pPr>
          </w:p>
        </w:tc>
      </w:tr>
    </w:tbl>
    <w:p w:rsidR="00715066" w:rsidRDefault="00715066" w:rsidP="00715066">
      <w:pPr>
        <w:spacing w:line="360" w:lineRule="auto"/>
        <w:jc w:val="both"/>
        <w:rPr>
          <w:rFonts w:ascii="Calibri" w:hAnsi="Calibri" w:cs="Arial"/>
          <w:sz w:val="20"/>
          <w:szCs w:val="20"/>
        </w:rPr>
      </w:pPr>
    </w:p>
    <w:p w:rsidR="00E539B7" w:rsidRPr="007936C1" w:rsidRDefault="00A741FB" w:rsidP="007936C1">
      <w:pPr>
        <w:pStyle w:val="Paragrafoelenco"/>
        <w:numPr>
          <w:ilvl w:val="0"/>
          <w:numId w:val="5"/>
        </w:numPr>
        <w:spacing w:after="120"/>
        <w:ind w:left="357" w:hanging="357"/>
        <w:jc w:val="both"/>
        <w:rPr>
          <w:rFonts w:asciiTheme="minorHAnsi" w:hAnsiTheme="minorHAnsi" w:cs="Arial"/>
          <w:bCs/>
          <w:sz w:val="20"/>
          <w:szCs w:val="20"/>
        </w:rPr>
      </w:pPr>
      <w:r w:rsidRPr="007936C1">
        <w:rPr>
          <w:rFonts w:asciiTheme="minorHAnsi" w:hAnsiTheme="minorHAnsi" w:cs="Arial"/>
          <w:bCs/>
          <w:sz w:val="20"/>
          <w:szCs w:val="20"/>
        </w:rPr>
        <w:t>Nella Ricerca on-line sono disponibili ricerche per l’area Data Center Infrastructure (almeno sui seguenti ambiti: software-defined, sddc, sdi, cloud, orchestration, brokerage, server virtualization, openstack, IaaS, PaaS, SaaS, hyperscale, web-scale, hybrid) ? Se sì indicare gli ambiti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936C1" w:rsidTr="005176A3">
        <w:trPr>
          <w:trHeight w:val="1824"/>
        </w:trPr>
        <w:tc>
          <w:tcPr>
            <w:tcW w:w="8494" w:type="dxa"/>
            <w:shd w:val="clear" w:color="auto" w:fill="F2F2F2" w:themeFill="background1" w:themeFillShade="F2"/>
          </w:tcPr>
          <w:p w:rsidR="007936C1" w:rsidRPr="00715066" w:rsidRDefault="007936C1" w:rsidP="005176A3">
            <w:pPr>
              <w:jc w:val="both"/>
              <w:rPr>
                <w:rFonts w:asciiTheme="minorHAnsi" w:hAnsiTheme="minorHAnsi" w:cs="Arial"/>
                <w:bCs/>
                <w:sz w:val="20"/>
                <w:szCs w:val="20"/>
              </w:rPr>
            </w:pPr>
          </w:p>
        </w:tc>
      </w:tr>
    </w:tbl>
    <w:p w:rsidR="007936C1" w:rsidRDefault="007936C1" w:rsidP="007936C1">
      <w:pPr>
        <w:spacing w:line="360" w:lineRule="auto"/>
        <w:jc w:val="both"/>
        <w:rPr>
          <w:rFonts w:ascii="Calibri" w:hAnsi="Calibri" w:cs="Arial"/>
          <w:sz w:val="20"/>
          <w:szCs w:val="20"/>
        </w:rPr>
      </w:pPr>
    </w:p>
    <w:p w:rsidR="00ED0894" w:rsidRPr="001D327D" w:rsidRDefault="00ED0894" w:rsidP="00FE7D5A">
      <w:pPr>
        <w:pStyle w:val="Paragrafoelenco"/>
        <w:numPr>
          <w:ilvl w:val="0"/>
          <w:numId w:val="5"/>
        </w:numPr>
        <w:spacing w:after="120"/>
        <w:ind w:left="357" w:hanging="357"/>
        <w:jc w:val="both"/>
        <w:rPr>
          <w:rFonts w:asciiTheme="minorHAnsi" w:hAnsiTheme="minorHAnsi" w:cs="Arial"/>
          <w:bCs/>
          <w:sz w:val="20"/>
          <w:szCs w:val="20"/>
          <w:lang w:val="en-US"/>
        </w:rPr>
      </w:pPr>
      <w:r w:rsidRPr="001D327D">
        <w:rPr>
          <w:rFonts w:asciiTheme="minorHAnsi" w:hAnsiTheme="minorHAnsi" w:cs="Arial"/>
          <w:bCs/>
          <w:sz w:val="20"/>
          <w:szCs w:val="20"/>
        </w:rPr>
        <w:t xml:space="preserve">Nella Ricerca on-line sono disponibili ricerche per l’area SW Licensing (almeno sui seguenti ambiti: Pricing, Term &amp; Conditions, Lock-in) ? </w:t>
      </w:r>
      <w:r w:rsidRPr="001D327D">
        <w:rPr>
          <w:rFonts w:asciiTheme="minorHAnsi" w:hAnsiTheme="minorHAnsi" w:cs="Arial"/>
          <w:bCs/>
          <w:sz w:val="20"/>
          <w:szCs w:val="20"/>
          <w:lang w:val="en-US"/>
        </w:rPr>
        <w:t>Se sì indicare gli ambiti.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D0894" w:rsidTr="005176A3">
        <w:trPr>
          <w:trHeight w:val="1824"/>
        </w:trPr>
        <w:tc>
          <w:tcPr>
            <w:tcW w:w="8494" w:type="dxa"/>
            <w:shd w:val="clear" w:color="auto" w:fill="F2F2F2" w:themeFill="background1" w:themeFillShade="F2"/>
          </w:tcPr>
          <w:p w:rsidR="00ED0894" w:rsidRPr="00ED0894" w:rsidRDefault="00ED0894" w:rsidP="00ED0894">
            <w:pPr>
              <w:jc w:val="both"/>
              <w:rPr>
                <w:rFonts w:asciiTheme="minorHAnsi" w:hAnsiTheme="minorHAnsi" w:cs="Arial"/>
                <w:bCs/>
                <w:sz w:val="20"/>
                <w:szCs w:val="20"/>
              </w:rPr>
            </w:pPr>
          </w:p>
        </w:tc>
      </w:tr>
    </w:tbl>
    <w:p w:rsidR="00ED0894" w:rsidRDefault="00ED0894" w:rsidP="00ED0894">
      <w:pPr>
        <w:spacing w:line="360" w:lineRule="auto"/>
        <w:jc w:val="both"/>
        <w:rPr>
          <w:rFonts w:ascii="Calibri" w:hAnsi="Calibri" w:cs="Arial"/>
          <w:sz w:val="20"/>
          <w:szCs w:val="20"/>
        </w:rPr>
      </w:pPr>
    </w:p>
    <w:p w:rsidR="00FE7D5A" w:rsidRPr="00FE7D5A" w:rsidRDefault="00FE7D5A" w:rsidP="00FE7D5A">
      <w:pPr>
        <w:pStyle w:val="Paragrafoelenco"/>
        <w:numPr>
          <w:ilvl w:val="0"/>
          <w:numId w:val="5"/>
        </w:numPr>
        <w:spacing w:after="120"/>
        <w:ind w:left="357" w:hanging="357"/>
        <w:jc w:val="both"/>
        <w:rPr>
          <w:rFonts w:asciiTheme="minorHAnsi" w:hAnsiTheme="minorHAnsi" w:cs="Arial"/>
          <w:bCs/>
          <w:sz w:val="20"/>
          <w:szCs w:val="20"/>
        </w:rPr>
      </w:pPr>
      <w:r w:rsidRPr="00FE7D5A">
        <w:rPr>
          <w:rFonts w:asciiTheme="minorHAnsi" w:hAnsiTheme="minorHAnsi" w:cs="Arial"/>
          <w:bCs/>
          <w:sz w:val="20"/>
          <w:szCs w:val="20"/>
        </w:rPr>
        <w:t>Nella Vostra Ricerca on line sono ad oggi disponibili ricerche e/o studi su</w:t>
      </w:r>
      <w:r>
        <w:rPr>
          <w:rFonts w:asciiTheme="minorHAnsi" w:hAnsiTheme="minorHAnsi" w:cs="Arial"/>
          <w:bCs/>
          <w:sz w:val="20"/>
          <w:szCs w:val="20"/>
        </w:rPr>
        <w:t xml:space="preserve"> metriche di performance, dimensionamento, di prezzo per i servizi ICT (es. system management, application management, gestione delle reti). </w:t>
      </w:r>
      <w:r w:rsidRPr="00FE7D5A">
        <w:rPr>
          <w:rFonts w:asciiTheme="minorHAnsi" w:hAnsiTheme="minorHAnsi" w:cs="Arial"/>
          <w:bCs/>
          <w:sz w:val="20"/>
          <w:szCs w:val="20"/>
        </w:rPr>
        <w:t>Se sì breve descrizione della soluzione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E7D5A" w:rsidTr="005176A3">
        <w:trPr>
          <w:trHeight w:val="1824"/>
        </w:trPr>
        <w:tc>
          <w:tcPr>
            <w:tcW w:w="8494" w:type="dxa"/>
            <w:shd w:val="clear" w:color="auto" w:fill="F2F2F2" w:themeFill="background1" w:themeFillShade="F2"/>
          </w:tcPr>
          <w:p w:rsidR="00FE7D5A" w:rsidRPr="00FE7D5A" w:rsidRDefault="00FE7D5A" w:rsidP="00FE7D5A">
            <w:pPr>
              <w:jc w:val="both"/>
              <w:rPr>
                <w:rFonts w:asciiTheme="minorHAnsi" w:hAnsiTheme="minorHAnsi" w:cs="Arial"/>
                <w:bCs/>
                <w:sz w:val="20"/>
                <w:szCs w:val="20"/>
              </w:rPr>
            </w:pPr>
          </w:p>
        </w:tc>
      </w:tr>
    </w:tbl>
    <w:p w:rsidR="00FE7D5A" w:rsidRDefault="00FE7D5A" w:rsidP="00FE7D5A">
      <w:pPr>
        <w:spacing w:line="360" w:lineRule="auto"/>
        <w:jc w:val="both"/>
        <w:rPr>
          <w:rFonts w:ascii="Calibri" w:hAnsi="Calibri" w:cs="Arial"/>
          <w:sz w:val="20"/>
          <w:szCs w:val="20"/>
        </w:rPr>
      </w:pPr>
    </w:p>
    <w:p w:rsidR="00E61B24" w:rsidRPr="00E61B24" w:rsidRDefault="00B30A01" w:rsidP="007F04B3">
      <w:pPr>
        <w:pStyle w:val="Paragrafoelenco"/>
        <w:numPr>
          <w:ilvl w:val="0"/>
          <w:numId w:val="5"/>
        </w:numPr>
        <w:spacing w:after="120"/>
        <w:ind w:left="357" w:hanging="357"/>
        <w:jc w:val="both"/>
        <w:rPr>
          <w:rFonts w:asciiTheme="minorHAnsi" w:hAnsiTheme="minorHAnsi" w:cs="Arial"/>
          <w:bCs/>
          <w:sz w:val="20"/>
          <w:szCs w:val="20"/>
        </w:rPr>
      </w:pPr>
      <w:r w:rsidRPr="00E61B24">
        <w:rPr>
          <w:rFonts w:asciiTheme="minorHAnsi" w:hAnsiTheme="minorHAnsi" w:cs="Arial"/>
          <w:bCs/>
          <w:sz w:val="20"/>
          <w:szCs w:val="20"/>
        </w:rPr>
        <w:t xml:space="preserve"> </w:t>
      </w:r>
      <w:r w:rsidR="00E61B24" w:rsidRPr="001D327D">
        <w:rPr>
          <w:rFonts w:asciiTheme="minorHAnsi" w:hAnsiTheme="minorHAnsi" w:cs="Arial"/>
          <w:bCs/>
          <w:sz w:val="20"/>
          <w:szCs w:val="20"/>
        </w:rPr>
        <w:t xml:space="preserve">Nella Ricerca on-line sono disponibili ricerche </w:t>
      </w:r>
      <w:r w:rsidR="00E61B24">
        <w:rPr>
          <w:rFonts w:asciiTheme="minorHAnsi" w:hAnsiTheme="minorHAnsi" w:cs="Arial"/>
          <w:bCs/>
          <w:sz w:val="20"/>
          <w:szCs w:val="20"/>
        </w:rPr>
        <w:t xml:space="preserve">su modelli di monitoraggio </w:t>
      </w:r>
      <w:r w:rsidR="00FF1518">
        <w:rPr>
          <w:rFonts w:asciiTheme="minorHAnsi" w:hAnsiTheme="minorHAnsi" w:cs="Arial"/>
          <w:bCs/>
          <w:sz w:val="20"/>
          <w:szCs w:val="20"/>
        </w:rPr>
        <w:t xml:space="preserve">volti a </w:t>
      </w:r>
      <w:r w:rsidR="00E61B24" w:rsidRPr="00E61B24">
        <w:rPr>
          <w:rFonts w:asciiTheme="minorHAnsi" w:hAnsiTheme="minorHAnsi" w:cs="Arial"/>
          <w:bCs/>
          <w:sz w:val="20"/>
          <w:szCs w:val="20"/>
        </w:rPr>
        <w:t xml:space="preserve">logiche di </w:t>
      </w:r>
      <w:r w:rsidR="007F04B3">
        <w:rPr>
          <w:rFonts w:asciiTheme="minorHAnsi" w:hAnsiTheme="minorHAnsi" w:cs="Arial"/>
          <w:bCs/>
          <w:sz w:val="20"/>
          <w:szCs w:val="20"/>
        </w:rPr>
        <w:t>“</w:t>
      </w:r>
      <w:r w:rsidR="00E61B24" w:rsidRPr="00E61B24">
        <w:rPr>
          <w:rFonts w:asciiTheme="minorHAnsi" w:hAnsiTheme="minorHAnsi" w:cs="Arial"/>
          <w:bCs/>
          <w:sz w:val="20"/>
          <w:szCs w:val="20"/>
        </w:rPr>
        <w:t xml:space="preserve">monitoraggio </w:t>
      </w:r>
      <w:r w:rsidR="00E61B24" w:rsidRPr="00E61B24">
        <w:rPr>
          <w:rFonts w:asciiTheme="minorHAnsi" w:hAnsiTheme="minorHAnsi" w:cs="Arial"/>
          <w:bCs/>
          <w:i/>
          <w:sz w:val="20"/>
          <w:szCs w:val="20"/>
        </w:rPr>
        <w:t>near real time</w:t>
      </w:r>
      <w:r w:rsidR="007F04B3">
        <w:rPr>
          <w:rFonts w:asciiTheme="minorHAnsi" w:hAnsiTheme="minorHAnsi" w:cs="Arial"/>
          <w:bCs/>
          <w:i/>
          <w:sz w:val="20"/>
          <w:szCs w:val="20"/>
        </w:rPr>
        <w:t>”</w:t>
      </w:r>
      <w:r w:rsidR="00E61B24" w:rsidRPr="00E61B24">
        <w:rPr>
          <w:rFonts w:asciiTheme="minorHAnsi" w:hAnsiTheme="minorHAnsi" w:cs="Arial"/>
          <w:bCs/>
          <w:sz w:val="20"/>
          <w:szCs w:val="20"/>
        </w:rPr>
        <w:t xml:space="preserve"> dei processi di business.</w:t>
      </w:r>
      <w:r w:rsidR="00E61B24">
        <w:rPr>
          <w:rFonts w:asciiTheme="minorHAnsi" w:hAnsiTheme="minorHAnsi" w:cs="Arial"/>
          <w:bCs/>
          <w:sz w:val="20"/>
          <w:szCs w:val="20"/>
        </w:rPr>
        <w:t xml:space="preserve"> </w:t>
      </w:r>
      <w:r w:rsidR="00E61B24" w:rsidRPr="000C7827">
        <w:rPr>
          <w:rFonts w:asciiTheme="minorHAnsi" w:hAnsiTheme="minorHAnsi" w:cs="Arial"/>
          <w:bCs/>
          <w:sz w:val="20"/>
          <w:szCs w:val="20"/>
        </w:rPr>
        <w:t>Se sì indicare gli ambiti.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61B24" w:rsidTr="005176A3">
        <w:trPr>
          <w:trHeight w:val="1824"/>
        </w:trPr>
        <w:tc>
          <w:tcPr>
            <w:tcW w:w="8494" w:type="dxa"/>
            <w:shd w:val="clear" w:color="auto" w:fill="F2F2F2" w:themeFill="background1" w:themeFillShade="F2"/>
          </w:tcPr>
          <w:p w:rsidR="00E61B24" w:rsidRPr="00E61B24" w:rsidRDefault="00E61B24" w:rsidP="00E61B24">
            <w:pPr>
              <w:jc w:val="both"/>
              <w:rPr>
                <w:rFonts w:asciiTheme="minorHAnsi" w:hAnsiTheme="minorHAnsi" w:cs="Arial"/>
                <w:bCs/>
                <w:sz w:val="20"/>
                <w:szCs w:val="20"/>
              </w:rPr>
            </w:pPr>
          </w:p>
        </w:tc>
      </w:tr>
    </w:tbl>
    <w:p w:rsidR="00E61B24" w:rsidRDefault="00E61B24" w:rsidP="00E61B24">
      <w:pPr>
        <w:spacing w:line="360" w:lineRule="auto"/>
        <w:jc w:val="both"/>
        <w:rPr>
          <w:rFonts w:ascii="Calibri" w:hAnsi="Calibri" w:cs="Arial"/>
          <w:sz w:val="20"/>
          <w:szCs w:val="20"/>
        </w:rPr>
      </w:pPr>
    </w:p>
    <w:p w:rsidR="00B30A01" w:rsidRDefault="00B30A01" w:rsidP="00FE7D5A">
      <w:pPr>
        <w:pStyle w:val="Paragrafoelenco"/>
        <w:numPr>
          <w:ilvl w:val="0"/>
          <w:numId w:val="5"/>
        </w:numPr>
        <w:spacing w:after="120"/>
        <w:ind w:left="357" w:hanging="357"/>
        <w:jc w:val="both"/>
        <w:rPr>
          <w:rFonts w:asciiTheme="minorHAnsi" w:hAnsiTheme="minorHAnsi" w:cs="Arial"/>
          <w:bCs/>
          <w:sz w:val="20"/>
          <w:szCs w:val="20"/>
        </w:rPr>
      </w:pPr>
      <w:r w:rsidRPr="000C7827">
        <w:rPr>
          <w:rFonts w:asciiTheme="minorHAnsi" w:hAnsiTheme="minorHAnsi" w:cs="Arial"/>
          <w:bCs/>
          <w:sz w:val="20"/>
          <w:szCs w:val="20"/>
        </w:rPr>
        <w:t>Nella Ricerca on-line sono disponibili ricerche per l’area Risorse Umane (almeno sui seguenti ambiti: nuove strategie di apprendimento, individuazione di piattaforme e sistemi di comunicazione interna, identificazione delle opportunità di cambiamento) ? Se sì indicare gli ambiti.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F04B3" w:rsidTr="005176A3">
        <w:trPr>
          <w:trHeight w:val="1824"/>
        </w:trPr>
        <w:tc>
          <w:tcPr>
            <w:tcW w:w="8494" w:type="dxa"/>
            <w:shd w:val="clear" w:color="auto" w:fill="F2F2F2" w:themeFill="background1" w:themeFillShade="F2"/>
          </w:tcPr>
          <w:p w:rsidR="007F04B3" w:rsidRPr="007F04B3" w:rsidRDefault="007F04B3" w:rsidP="007F04B3">
            <w:pPr>
              <w:jc w:val="both"/>
              <w:rPr>
                <w:rFonts w:asciiTheme="minorHAnsi" w:hAnsiTheme="minorHAnsi" w:cs="Arial"/>
                <w:bCs/>
                <w:sz w:val="20"/>
                <w:szCs w:val="20"/>
              </w:rPr>
            </w:pPr>
          </w:p>
        </w:tc>
      </w:tr>
    </w:tbl>
    <w:p w:rsidR="007F04B3" w:rsidRDefault="007F04B3" w:rsidP="007F04B3">
      <w:pPr>
        <w:spacing w:line="360" w:lineRule="auto"/>
        <w:jc w:val="both"/>
        <w:rPr>
          <w:rFonts w:ascii="Calibri" w:hAnsi="Calibri" w:cs="Arial"/>
          <w:sz w:val="20"/>
          <w:szCs w:val="20"/>
        </w:rPr>
      </w:pPr>
    </w:p>
    <w:p w:rsidR="007F04B3" w:rsidRDefault="007F04B3" w:rsidP="007F04B3">
      <w:pPr>
        <w:pStyle w:val="Paragrafoelenco"/>
        <w:numPr>
          <w:ilvl w:val="0"/>
          <w:numId w:val="5"/>
        </w:numPr>
        <w:spacing w:after="120"/>
        <w:ind w:left="357" w:hanging="357"/>
        <w:jc w:val="both"/>
        <w:rPr>
          <w:rFonts w:asciiTheme="minorHAnsi" w:hAnsiTheme="minorHAnsi" w:cs="Arial"/>
          <w:bCs/>
          <w:sz w:val="20"/>
          <w:szCs w:val="20"/>
        </w:rPr>
      </w:pPr>
      <w:r w:rsidRPr="000C7827">
        <w:rPr>
          <w:rFonts w:asciiTheme="minorHAnsi" w:hAnsiTheme="minorHAnsi" w:cs="Arial"/>
          <w:bCs/>
          <w:sz w:val="20"/>
          <w:szCs w:val="20"/>
        </w:rPr>
        <w:t>Nella Ricerca on-line sono disponibili ricerche per</w:t>
      </w:r>
      <w:r>
        <w:rPr>
          <w:rFonts w:asciiTheme="minorHAnsi" w:hAnsiTheme="minorHAnsi" w:cs="Arial"/>
          <w:bCs/>
          <w:sz w:val="20"/>
          <w:szCs w:val="20"/>
        </w:rPr>
        <w:t xml:space="preserve"> s</w:t>
      </w:r>
      <w:r w:rsidRPr="007F04B3">
        <w:rPr>
          <w:rFonts w:asciiTheme="minorHAnsi" w:hAnsiTheme="minorHAnsi" w:cs="Arial"/>
          <w:bCs/>
          <w:sz w:val="20"/>
          <w:szCs w:val="20"/>
        </w:rPr>
        <w:t>viluppare servizi digital</w:t>
      </w:r>
      <w:r w:rsidR="007840F7">
        <w:rPr>
          <w:rFonts w:asciiTheme="minorHAnsi" w:hAnsiTheme="minorHAnsi" w:cs="Arial"/>
          <w:bCs/>
          <w:sz w:val="20"/>
          <w:szCs w:val="20"/>
        </w:rPr>
        <w:t xml:space="preserve">i customer oriented flessibili e </w:t>
      </w:r>
      <w:r w:rsidRPr="007F04B3">
        <w:rPr>
          <w:rFonts w:asciiTheme="minorHAnsi" w:hAnsiTheme="minorHAnsi" w:cs="Arial"/>
          <w:bCs/>
          <w:sz w:val="20"/>
          <w:szCs w:val="20"/>
        </w:rPr>
        <w:t>multichannel</w:t>
      </w:r>
      <w:r>
        <w:rPr>
          <w:rFonts w:asciiTheme="minorHAnsi" w:hAnsiTheme="minorHAnsi" w:cs="Arial"/>
          <w:bCs/>
          <w:sz w:val="20"/>
          <w:szCs w:val="20"/>
        </w:rPr>
        <w:t xml:space="preserve"> </w:t>
      </w:r>
      <w:r w:rsidRPr="000C7827">
        <w:rPr>
          <w:rFonts w:asciiTheme="minorHAnsi" w:hAnsiTheme="minorHAnsi" w:cs="Arial"/>
          <w:bCs/>
          <w:sz w:val="20"/>
          <w:szCs w:val="20"/>
        </w:rPr>
        <w:t>? Se sì indicare gli ambiti.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F04B3" w:rsidTr="005176A3">
        <w:trPr>
          <w:trHeight w:val="1824"/>
        </w:trPr>
        <w:tc>
          <w:tcPr>
            <w:tcW w:w="8494" w:type="dxa"/>
            <w:shd w:val="clear" w:color="auto" w:fill="F2F2F2" w:themeFill="background1" w:themeFillShade="F2"/>
          </w:tcPr>
          <w:p w:rsidR="007F04B3" w:rsidRPr="007F04B3" w:rsidRDefault="007F04B3" w:rsidP="005176A3">
            <w:pPr>
              <w:jc w:val="both"/>
              <w:rPr>
                <w:rFonts w:asciiTheme="minorHAnsi" w:hAnsiTheme="minorHAnsi" w:cs="Arial"/>
                <w:bCs/>
                <w:sz w:val="20"/>
                <w:szCs w:val="20"/>
              </w:rPr>
            </w:pPr>
          </w:p>
        </w:tc>
      </w:tr>
    </w:tbl>
    <w:p w:rsidR="007F04B3" w:rsidRDefault="007F04B3" w:rsidP="00F506E4">
      <w:pPr>
        <w:tabs>
          <w:tab w:val="left" w:pos="1093"/>
        </w:tabs>
        <w:spacing w:line="360" w:lineRule="auto"/>
        <w:jc w:val="both"/>
        <w:rPr>
          <w:rFonts w:ascii="Calibri" w:hAnsi="Calibri" w:cs="Arial"/>
          <w:sz w:val="20"/>
          <w:szCs w:val="20"/>
        </w:rPr>
      </w:pPr>
    </w:p>
    <w:p w:rsidR="00F506E4" w:rsidRPr="00E44EC3" w:rsidRDefault="00F506E4" w:rsidP="00F506E4">
      <w:pPr>
        <w:pStyle w:val="Paragrafoelenco"/>
        <w:numPr>
          <w:ilvl w:val="0"/>
          <w:numId w:val="5"/>
        </w:numPr>
        <w:spacing w:after="120"/>
        <w:ind w:left="357" w:hanging="357"/>
        <w:jc w:val="both"/>
        <w:rPr>
          <w:rFonts w:asciiTheme="minorHAnsi" w:hAnsiTheme="minorHAnsi" w:cs="Arial"/>
          <w:bCs/>
          <w:sz w:val="20"/>
          <w:szCs w:val="20"/>
        </w:rPr>
      </w:pPr>
      <w:r w:rsidRPr="00E44EC3">
        <w:rPr>
          <w:rFonts w:asciiTheme="minorHAnsi" w:hAnsiTheme="minorHAnsi" w:cs="Arial"/>
          <w:bCs/>
          <w:sz w:val="20"/>
          <w:szCs w:val="20"/>
        </w:rPr>
        <w:t>Nella Ricerca on-line sono disponibili ricerche sulla tematica API Strategy (almeno sui seguenti ambiti: API Economy, API Management, Digital Business Applications, Application Rationalization)  ? Se sì indicare gli ambiti.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506E4" w:rsidTr="005176A3">
        <w:trPr>
          <w:trHeight w:val="1824"/>
        </w:trPr>
        <w:tc>
          <w:tcPr>
            <w:tcW w:w="8494" w:type="dxa"/>
            <w:shd w:val="clear" w:color="auto" w:fill="F2F2F2" w:themeFill="background1" w:themeFillShade="F2"/>
          </w:tcPr>
          <w:p w:rsidR="00F506E4" w:rsidRPr="00F506E4" w:rsidRDefault="00F506E4" w:rsidP="00F506E4">
            <w:pPr>
              <w:jc w:val="both"/>
              <w:rPr>
                <w:rFonts w:asciiTheme="minorHAnsi" w:hAnsiTheme="minorHAnsi" w:cs="Arial"/>
                <w:bCs/>
                <w:sz w:val="20"/>
                <w:szCs w:val="20"/>
              </w:rPr>
            </w:pPr>
          </w:p>
        </w:tc>
      </w:tr>
    </w:tbl>
    <w:p w:rsidR="00F506E4" w:rsidRDefault="00F506E4" w:rsidP="00F506E4">
      <w:pPr>
        <w:tabs>
          <w:tab w:val="left" w:pos="1093"/>
        </w:tabs>
        <w:spacing w:line="360" w:lineRule="auto"/>
        <w:jc w:val="both"/>
        <w:rPr>
          <w:rFonts w:ascii="Calibri" w:hAnsi="Calibri" w:cs="Arial"/>
          <w:sz w:val="20"/>
          <w:szCs w:val="20"/>
        </w:rPr>
      </w:pPr>
    </w:p>
    <w:p w:rsidR="005A07B4" w:rsidRDefault="005A07B4" w:rsidP="005A07B4">
      <w:pPr>
        <w:pStyle w:val="Paragrafoelenco"/>
        <w:numPr>
          <w:ilvl w:val="0"/>
          <w:numId w:val="5"/>
        </w:numPr>
        <w:spacing w:after="120"/>
        <w:jc w:val="both"/>
        <w:rPr>
          <w:rFonts w:asciiTheme="minorHAnsi" w:hAnsiTheme="minorHAnsi" w:cs="Arial"/>
          <w:bCs/>
          <w:sz w:val="20"/>
          <w:szCs w:val="20"/>
        </w:rPr>
      </w:pPr>
      <w:r w:rsidRPr="000C7827">
        <w:rPr>
          <w:rFonts w:asciiTheme="minorHAnsi" w:hAnsiTheme="minorHAnsi" w:cs="Arial"/>
          <w:bCs/>
          <w:sz w:val="20"/>
          <w:szCs w:val="20"/>
        </w:rPr>
        <w:t>Nella Ricerca on-line sono disponibili ricerche per</w:t>
      </w:r>
      <w:r>
        <w:rPr>
          <w:rFonts w:asciiTheme="minorHAnsi" w:hAnsiTheme="minorHAnsi" w:cs="Arial"/>
          <w:bCs/>
          <w:sz w:val="20"/>
          <w:szCs w:val="20"/>
        </w:rPr>
        <w:t xml:space="preserve"> l’a</w:t>
      </w:r>
      <w:r w:rsidRPr="005A07B4">
        <w:rPr>
          <w:rFonts w:asciiTheme="minorHAnsi" w:hAnsiTheme="minorHAnsi" w:cs="Arial"/>
          <w:bCs/>
          <w:sz w:val="20"/>
          <w:szCs w:val="20"/>
        </w:rPr>
        <w:t>do</w:t>
      </w:r>
      <w:r>
        <w:rPr>
          <w:rFonts w:asciiTheme="minorHAnsi" w:hAnsiTheme="minorHAnsi" w:cs="Arial"/>
          <w:bCs/>
          <w:sz w:val="20"/>
          <w:szCs w:val="20"/>
        </w:rPr>
        <w:t>zione di</w:t>
      </w:r>
      <w:r w:rsidRPr="005A07B4">
        <w:rPr>
          <w:rFonts w:asciiTheme="minorHAnsi" w:hAnsiTheme="minorHAnsi" w:cs="Arial"/>
          <w:bCs/>
          <w:sz w:val="20"/>
          <w:szCs w:val="20"/>
        </w:rPr>
        <w:t xml:space="preserve"> modelli per la valutazione del livello di maturità di una </w:t>
      </w:r>
      <w:r>
        <w:rPr>
          <w:rFonts w:asciiTheme="minorHAnsi" w:hAnsiTheme="minorHAnsi" w:cs="Arial"/>
          <w:bCs/>
          <w:sz w:val="20"/>
          <w:szCs w:val="20"/>
        </w:rPr>
        <w:t>organizzazione basata sui da</w:t>
      </w:r>
      <w:r w:rsidR="007840F7">
        <w:rPr>
          <w:rFonts w:asciiTheme="minorHAnsi" w:hAnsiTheme="minorHAnsi" w:cs="Arial"/>
          <w:bCs/>
          <w:sz w:val="20"/>
          <w:szCs w:val="20"/>
        </w:rPr>
        <w:t>t</w:t>
      </w:r>
      <w:r>
        <w:rPr>
          <w:rFonts w:asciiTheme="minorHAnsi" w:hAnsiTheme="minorHAnsi" w:cs="Arial"/>
          <w:bCs/>
          <w:sz w:val="20"/>
          <w:szCs w:val="20"/>
        </w:rPr>
        <w:t>i (</w:t>
      </w:r>
      <w:r w:rsidRPr="005A07B4">
        <w:rPr>
          <w:rFonts w:asciiTheme="minorHAnsi" w:hAnsiTheme="minorHAnsi" w:cs="Arial"/>
          <w:bCs/>
          <w:sz w:val="20"/>
          <w:szCs w:val="20"/>
        </w:rPr>
        <w:t>data-driven organization</w:t>
      </w:r>
      <w:r>
        <w:rPr>
          <w:rFonts w:asciiTheme="minorHAnsi" w:hAnsiTheme="minorHAnsi" w:cs="Arial"/>
          <w:bCs/>
          <w:sz w:val="20"/>
          <w:szCs w:val="20"/>
        </w:rPr>
        <w:t xml:space="preserve">) </w:t>
      </w:r>
      <w:r w:rsidRPr="000C7827">
        <w:rPr>
          <w:rFonts w:asciiTheme="minorHAnsi" w:hAnsiTheme="minorHAnsi" w:cs="Arial"/>
          <w:bCs/>
          <w:sz w:val="20"/>
          <w:szCs w:val="20"/>
        </w:rPr>
        <w:t>? Se sì indicare gli ambiti.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A07B4" w:rsidTr="005176A3">
        <w:trPr>
          <w:trHeight w:val="1824"/>
        </w:trPr>
        <w:tc>
          <w:tcPr>
            <w:tcW w:w="8494" w:type="dxa"/>
            <w:shd w:val="clear" w:color="auto" w:fill="F2F2F2" w:themeFill="background1" w:themeFillShade="F2"/>
          </w:tcPr>
          <w:p w:rsidR="005A07B4" w:rsidRPr="007F04B3" w:rsidRDefault="005A07B4" w:rsidP="005176A3">
            <w:pPr>
              <w:jc w:val="both"/>
              <w:rPr>
                <w:rFonts w:asciiTheme="minorHAnsi" w:hAnsiTheme="minorHAnsi" w:cs="Arial"/>
                <w:bCs/>
                <w:sz w:val="20"/>
                <w:szCs w:val="20"/>
              </w:rPr>
            </w:pPr>
          </w:p>
        </w:tc>
      </w:tr>
    </w:tbl>
    <w:p w:rsidR="005A07B4" w:rsidRDefault="005A07B4" w:rsidP="005A07B4">
      <w:pPr>
        <w:spacing w:line="360" w:lineRule="auto"/>
        <w:jc w:val="both"/>
        <w:rPr>
          <w:rFonts w:ascii="Calibri" w:hAnsi="Calibri" w:cs="Arial"/>
          <w:sz w:val="20"/>
          <w:szCs w:val="20"/>
        </w:rPr>
      </w:pPr>
    </w:p>
    <w:p w:rsidR="0090354A" w:rsidRPr="00D83115" w:rsidRDefault="0090354A" w:rsidP="00892775">
      <w:pPr>
        <w:pStyle w:val="Paragrafoelenco"/>
        <w:numPr>
          <w:ilvl w:val="0"/>
          <w:numId w:val="5"/>
        </w:numPr>
        <w:spacing w:after="120"/>
        <w:ind w:left="357" w:hanging="357"/>
        <w:jc w:val="both"/>
        <w:rPr>
          <w:rFonts w:asciiTheme="minorHAnsi" w:hAnsiTheme="minorHAnsi" w:cs="Arial"/>
          <w:bCs/>
          <w:sz w:val="20"/>
          <w:szCs w:val="20"/>
        </w:rPr>
      </w:pPr>
      <w:r>
        <w:rPr>
          <w:rFonts w:asciiTheme="minorHAnsi" w:hAnsiTheme="minorHAnsi" w:cs="Arial"/>
          <w:bCs/>
          <w:sz w:val="20"/>
          <w:szCs w:val="20"/>
        </w:rPr>
        <w:t>Nella Ricerca</w:t>
      </w:r>
      <w:r w:rsidRPr="00D83115">
        <w:rPr>
          <w:rFonts w:asciiTheme="minorHAnsi" w:hAnsiTheme="minorHAnsi" w:cs="Arial"/>
          <w:bCs/>
          <w:sz w:val="20"/>
          <w:szCs w:val="20"/>
        </w:rPr>
        <w:t xml:space="preserve"> on line sono, ad oggi, disponibili </w:t>
      </w:r>
      <w:r>
        <w:rPr>
          <w:rFonts w:asciiTheme="minorHAnsi" w:hAnsiTheme="minorHAnsi" w:cs="Arial"/>
          <w:bCs/>
          <w:sz w:val="20"/>
          <w:szCs w:val="20"/>
        </w:rPr>
        <w:t xml:space="preserve">tool e/o </w:t>
      </w:r>
      <w:r w:rsidRPr="00D83115">
        <w:rPr>
          <w:rFonts w:asciiTheme="minorHAnsi" w:hAnsiTheme="minorHAnsi" w:cs="Arial"/>
          <w:bCs/>
          <w:sz w:val="20"/>
          <w:szCs w:val="20"/>
        </w:rPr>
        <w:t>documenti che possano permettere il confronto tra metriche di spesa per settore (Government, TLC, Finance, Education,  ecc.) e/o per servizio e/o per distribuzione dei costi ICT per area funzionale (data center, rete, sviluppo applicativo, ecc.) ? Se sì descrivere la tipologia di documento</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92775" w:rsidTr="005176A3">
        <w:trPr>
          <w:trHeight w:val="1824"/>
        </w:trPr>
        <w:tc>
          <w:tcPr>
            <w:tcW w:w="8494" w:type="dxa"/>
            <w:shd w:val="clear" w:color="auto" w:fill="F2F2F2" w:themeFill="background1" w:themeFillShade="F2"/>
          </w:tcPr>
          <w:p w:rsidR="00892775" w:rsidRPr="00892775" w:rsidRDefault="00892775" w:rsidP="00892775">
            <w:pPr>
              <w:jc w:val="both"/>
              <w:rPr>
                <w:rFonts w:asciiTheme="minorHAnsi" w:hAnsiTheme="minorHAnsi" w:cs="Arial"/>
                <w:bCs/>
                <w:sz w:val="20"/>
                <w:szCs w:val="20"/>
              </w:rPr>
            </w:pPr>
          </w:p>
        </w:tc>
      </w:tr>
    </w:tbl>
    <w:p w:rsidR="00892775" w:rsidRPr="00F506E4" w:rsidRDefault="00892775" w:rsidP="00F506E4">
      <w:pPr>
        <w:pStyle w:val="Paragrafoelenco"/>
        <w:spacing w:after="120"/>
        <w:ind w:left="360"/>
        <w:jc w:val="both"/>
        <w:rPr>
          <w:rFonts w:asciiTheme="minorHAnsi" w:hAnsiTheme="minorHAnsi" w:cs="Arial"/>
          <w:bCs/>
          <w:sz w:val="20"/>
          <w:szCs w:val="20"/>
        </w:rPr>
      </w:pPr>
    </w:p>
    <w:p w:rsidR="00F506E4" w:rsidRPr="00FC6039" w:rsidRDefault="00F506E4" w:rsidP="00F506E4">
      <w:pPr>
        <w:pStyle w:val="Paragrafoelenco"/>
        <w:numPr>
          <w:ilvl w:val="0"/>
          <w:numId w:val="5"/>
        </w:numPr>
        <w:spacing w:after="120"/>
        <w:jc w:val="both"/>
        <w:rPr>
          <w:rFonts w:asciiTheme="minorHAnsi" w:hAnsiTheme="minorHAnsi" w:cs="Arial"/>
          <w:bCs/>
          <w:sz w:val="20"/>
          <w:szCs w:val="20"/>
        </w:rPr>
      </w:pPr>
      <w:r w:rsidRPr="00FC6039">
        <w:rPr>
          <w:rFonts w:asciiTheme="minorHAnsi" w:hAnsiTheme="minorHAnsi" w:cs="Arial"/>
          <w:bCs/>
          <w:sz w:val="20"/>
          <w:szCs w:val="20"/>
        </w:rPr>
        <w:t xml:space="preserve">Nella Ricerca on-line sono disponibili </w:t>
      </w:r>
      <w:r>
        <w:rPr>
          <w:rFonts w:asciiTheme="minorHAnsi" w:hAnsiTheme="minorHAnsi" w:cs="Arial"/>
          <w:bCs/>
          <w:sz w:val="20"/>
          <w:szCs w:val="20"/>
        </w:rPr>
        <w:t>ricerche</w:t>
      </w:r>
      <w:r w:rsidRPr="00FC6039">
        <w:rPr>
          <w:rFonts w:asciiTheme="minorHAnsi" w:hAnsiTheme="minorHAnsi" w:cs="Arial"/>
          <w:bCs/>
          <w:sz w:val="20"/>
          <w:szCs w:val="20"/>
        </w:rPr>
        <w:t xml:space="preserve"> per la </w:t>
      </w:r>
      <w:r>
        <w:rPr>
          <w:rFonts w:asciiTheme="minorHAnsi" w:hAnsiTheme="minorHAnsi" w:cs="Arial"/>
          <w:bCs/>
          <w:sz w:val="20"/>
          <w:szCs w:val="20"/>
        </w:rPr>
        <w:t>v</w:t>
      </w:r>
      <w:r w:rsidRPr="00FC6039">
        <w:rPr>
          <w:rFonts w:asciiTheme="minorHAnsi" w:hAnsiTheme="minorHAnsi" w:cs="Arial"/>
          <w:bCs/>
          <w:sz w:val="20"/>
          <w:szCs w:val="20"/>
        </w:rPr>
        <w:t>alutazione e criteri di selezione delle architetture ICT</w:t>
      </w:r>
      <w:r>
        <w:rPr>
          <w:rFonts w:asciiTheme="minorHAnsi" w:hAnsiTheme="minorHAnsi" w:cs="Arial"/>
          <w:bCs/>
          <w:sz w:val="20"/>
          <w:szCs w:val="20"/>
        </w:rPr>
        <w:t xml:space="preserve"> ?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506E4" w:rsidTr="005176A3">
        <w:trPr>
          <w:trHeight w:val="1824"/>
        </w:trPr>
        <w:tc>
          <w:tcPr>
            <w:tcW w:w="8494" w:type="dxa"/>
            <w:shd w:val="clear" w:color="auto" w:fill="F2F2F2" w:themeFill="background1" w:themeFillShade="F2"/>
          </w:tcPr>
          <w:p w:rsidR="00F506E4" w:rsidRPr="00F506E4" w:rsidRDefault="00F506E4" w:rsidP="00F506E4">
            <w:pPr>
              <w:jc w:val="both"/>
              <w:rPr>
                <w:rFonts w:asciiTheme="minorHAnsi" w:hAnsiTheme="minorHAnsi" w:cs="Arial"/>
                <w:bCs/>
                <w:sz w:val="20"/>
                <w:szCs w:val="20"/>
              </w:rPr>
            </w:pPr>
          </w:p>
        </w:tc>
      </w:tr>
    </w:tbl>
    <w:p w:rsidR="00F506E4" w:rsidRPr="00F506E4" w:rsidRDefault="00F506E4" w:rsidP="00F506E4">
      <w:pPr>
        <w:pStyle w:val="Paragrafoelenco"/>
        <w:spacing w:after="120"/>
        <w:ind w:left="360"/>
        <w:jc w:val="both"/>
        <w:rPr>
          <w:rFonts w:asciiTheme="minorHAnsi" w:hAnsiTheme="minorHAnsi" w:cs="Arial"/>
          <w:bCs/>
          <w:sz w:val="20"/>
          <w:szCs w:val="20"/>
        </w:rPr>
      </w:pPr>
    </w:p>
    <w:p w:rsidR="00F506E4" w:rsidRDefault="00C55B6C" w:rsidP="00C55B6C">
      <w:pPr>
        <w:pStyle w:val="Paragrafoelenco"/>
        <w:numPr>
          <w:ilvl w:val="0"/>
          <w:numId w:val="5"/>
        </w:numPr>
        <w:spacing w:after="120"/>
        <w:jc w:val="both"/>
        <w:rPr>
          <w:rFonts w:asciiTheme="minorHAnsi" w:hAnsiTheme="minorHAnsi" w:cs="Arial"/>
          <w:bCs/>
          <w:sz w:val="20"/>
          <w:szCs w:val="20"/>
        </w:rPr>
      </w:pPr>
      <w:r>
        <w:rPr>
          <w:rFonts w:asciiTheme="minorHAnsi" w:hAnsiTheme="minorHAnsi" w:cs="Arial"/>
          <w:bCs/>
          <w:sz w:val="20"/>
          <w:szCs w:val="20"/>
        </w:rPr>
        <w:t>Indicare ulteriori</w:t>
      </w:r>
      <w:r w:rsidRPr="00CD3697">
        <w:rPr>
          <w:rFonts w:asciiTheme="minorHAnsi" w:hAnsiTheme="minorHAnsi" w:cs="Arial"/>
          <w:bCs/>
          <w:sz w:val="20"/>
          <w:szCs w:val="20"/>
        </w:rPr>
        <w:t xml:space="preserve"> elementi/informazioni che ritenete possano ess</w:t>
      </w:r>
      <w:r>
        <w:rPr>
          <w:rFonts w:asciiTheme="minorHAnsi" w:hAnsiTheme="minorHAnsi" w:cs="Arial"/>
          <w:bCs/>
          <w:sz w:val="20"/>
          <w:szCs w:val="20"/>
        </w:rPr>
        <w:t>ere utili per lo sviluppo di una possibile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55B6C" w:rsidTr="00775A15">
        <w:trPr>
          <w:trHeight w:val="1824"/>
        </w:trPr>
        <w:tc>
          <w:tcPr>
            <w:tcW w:w="8494" w:type="dxa"/>
            <w:shd w:val="clear" w:color="auto" w:fill="F2F2F2" w:themeFill="background1" w:themeFillShade="F2"/>
          </w:tcPr>
          <w:p w:rsidR="00C55B6C" w:rsidRPr="00C55B6C" w:rsidRDefault="00C55B6C" w:rsidP="00C55B6C">
            <w:pPr>
              <w:jc w:val="both"/>
              <w:rPr>
                <w:rFonts w:asciiTheme="minorHAnsi" w:hAnsiTheme="minorHAnsi" w:cs="Arial"/>
                <w:bCs/>
                <w:sz w:val="20"/>
                <w:szCs w:val="20"/>
              </w:rPr>
            </w:pPr>
          </w:p>
        </w:tc>
      </w:tr>
    </w:tbl>
    <w:p w:rsidR="00C55B6C" w:rsidRPr="00F506E4" w:rsidRDefault="00C55B6C" w:rsidP="00C55B6C">
      <w:pPr>
        <w:pStyle w:val="Paragrafoelenco"/>
        <w:spacing w:after="120"/>
        <w:ind w:left="360"/>
        <w:jc w:val="both"/>
        <w:rPr>
          <w:rFonts w:asciiTheme="minorHAnsi" w:hAnsiTheme="minorHAnsi" w:cs="Arial"/>
          <w:bCs/>
          <w:sz w:val="20"/>
          <w:szCs w:val="20"/>
        </w:rPr>
      </w:pPr>
    </w:p>
    <w:p w:rsidR="00FD3529" w:rsidRDefault="00FD3529" w:rsidP="00402B52">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FD3529" w:rsidRPr="00910C83" w:rsidRDefault="00FD3529" w:rsidP="00FD3529">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FD3529" w:rsidRPr="001E204E" w:rsidTr="00E65AF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D3529" w:rsidRPr="00BB4433" w:rsidRDefault="00FD3529" w:rsidP="00E65AFE">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FD3529" w:rsidRPr="00132242" w:rsidTr="00E65AFE">
        <w:tc>
          <w:tcPr>
            <w:tcW w:w="2822" w:type="dxa"/>
            <w:tcBorders>
              <w:top w:val="single" w:sz="4" w:space="0" w:color="FFFFFF" w:themeColor="background1"/>
            </w:tcBorders>
            <w:shd w:val="clear" w:color="auto" w:fill="auto"/>
          </w:tcPr>
          <w:p w:rsidR="00FD3529" w:rsidRPr="00B86271" w:rsidRDefault="00FD3529" w:rsidP="00E65AFE">
            <w:pPr>
              <w:ind w:left="284"/>
              <w:jc w:val="center"/>
              <w:rPr>
                <w:rFonts w:asciiTheme="minorHAnsi" w:hAnsiTheme="minorHAnsi" w:cs="Arial"/>
                <w:bCs/>
                <w:color w:val="0070C0"/>
                <w:sz w:val="20"/>
                <w:szCs w:val="20"/>
                <w:highlight w:val="yellow"/>
              </w:rPr>
            </w:pPr>
            <w:r w:rsidRPr="00B86271">
              <w:rPr>
                <w:rFonts w:asciiTheme="minorHAnsi" w:hAnsiTheme="minorHAnsi" w:cs="Arial"/>
                <w:bCs/>
                <w:color w:val="0070C0"/>
                <w:sz w:val="20"/>
                <w:szCs w:val="20"/>
              </w:rPr>
              <w:t>[Nome e Cognome]</w:t>
            </w:r>
          </w:p>
        </w:tc>
      </w:tr>
      <w:tr w:rsidR="00FD3529" w:rsidRPr="00132242" w:rsidTr="00E65AFE">
        <w:trPr>
          <w:trHeight w:val="413"/>
        </w:trPr>
        <w:tc>
          <w:tcPr>
            <w:tcW w:w="2822" w:type="dxa"/>
            <w:shd w:val="clear" w:color="auto" w:fill="auto"/>
          </w:tcPr>
          <w:p w:rsidR="00FD3529" w:rsidRDefault="00FD3529" w:rsidP="00E65AFE">
            <w:pPr>
              <w:ind w:left="284"/>
              <w:jc w:val="both"/>
              <w:rPr>
                <w:rFonts w:ascii="Trebuchet MS" w:hAnsi="Trebuchet MS" w:cs="Arial"/>
                <w:bCs/>
                <w:i/>
                <w:sz w:val="20"/>
                <w:szCs w:val="20"/>
                <w:highlight w:val="yellow"/>
              </w:rPr>
            </w:pPr>
          </w:p>
          <w:p w:rsidR="00FD3529" w:rsidRPr="00132242" w:rsidRDefault="00FD3529" w:rsidP="00E65AFE">
            <w:pPr>
              <w:ind w:left="284"/>
              <w:jc w:val="both"/>
              <w:rPr>
                <w:rFonts w:ascii="Trebuchet MS" w:hAnsi="Trebuchet MS" w:cs="Arial"/>
                <w:bCs/>
                <w:i/>
                <w:sz w:val="20"/>
                <w:szCs w:val="20"/>
                <w:highlight w:val="yellow"/>
              </w:rPr>
            </w:pPr>
          </w:p>
          <w:p w:rsidR="00FD3529" w:rsidRPr="00132242" w:rsidRDefault="00FD3529" w:rsidP="00E65AFE">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rsidR="00FD3529" w:rsidRDefault="00FD3529">
      <w:pPr>
        <w:jc w:val="both"/>
        <w:rPr>
          <w:rFonts w:ascii="Calibri" w:hAnsi="Calibri"/>
          <w:sz w:val="20"/>
          <w:szCs w:val="20"/>
        </w:rPr>
      </w:pPr>
    </w:p>
    <w:sectPr w:rsidR="00FD3529" w:rsidSect="003D1C18">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28" w:rsidRDefault="00815328">
      <w:r>
        <w:separator/>
      </w:r>
    </w:p>
  </w:endnote>
  <w:endnote w:type="continuationSeparator" w:id="0">
    <w:p w:rsidR="00815328" w:rsidRDefault="008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15" w:rsidRDefault="00775A1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775A15" w:rsidRDefault="00775A1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15" w:rsidRDefault="00775A15" w:rsidP="0026504F">
    <w:pPr>
      <w:pStyle w:val="Pidipagina"/>
      <w:pBdr>
        <w:top w:val="single" w:sz="4" w:space="1" w:color="auto"/>
      </w:pBdr>
      <w:rPr>
        <w:rFonts w:asciiTheme="minorHAnsi" w:hAnsiTheme="minorHAnsi"/>
        <w:sz w:val="16"/>
        <w:szCs w:val="16"/>
      </w:rPr>
    </w:pP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3EC56245" wp14:editId="3557BAF2">
              <wp:simplePos x="0" y="0"/>
              <wp:positionH relativeFrom="margin">
                <wp:align>right</wp:align>
              </wp:positionH>
              <wp:positionV relativeFrom="paragraph">
                <wp:posOffset>23073</wp:posOffset>
              </wp:positionV>
              <wp:extent cx="841416"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416" cy="274320"/>
                      </a:xfrm>
                      <a:prstGeom prst="rect">
                        <a:avLst/>
                      </a:prstGeom>
                      <a:solidFill>
                        <a:srgbClr val="FFFFFF"/>
                      </a:solidFill>
                      <a:ln w="9525">
                        <a:noFill/>
                        <a:miter lim="800000"/>
                        <a:headEnd/>
                        <a:tailEnd/>
                      </a:ln>
                    </wps:spPr>
                    <wps:txbx>
                      <w:txbxContent>
                        <w:p w:rsidR="00775A15" w:rsidRPr="00165877" w:rsidRDefault="00775A15"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E301C">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E301C">
                            <w:rPr>
                              <w:rFonts w:ascii="Calibri" w:hAnsi="Calibri"/>
                              <w:iCs/>
                              <w:noProof/>
                              <w:sz w:val="16"/>
                              <w:szCs w:val="16"/>
                            </w:rPr>
                            <w:t>23</w:t>
                          </w:r>
                          <w:r w:rsidRPr="00165877">
                            <w:rPr>
                              <w:rFonts w:ascii="Calibri" w:hAnsi="Calibri"/>
                              <w:iCs/>
                              <w:sz w:val="16"/>
                              <w:szCs w:val="16"/>
                            </w:rPr>
                            <w:fldChar w:fldCharType="end"/>
                          </w:r>
                          <w:r w:rsidRPr="00165877">
                            <w:rPr>
                              <w:rFonts w:ascii="Calibri" w:hAnsi="Calibri"/>
                              <w:iCs/>
                              <w:sz w:val="16"/>
                              <w:szCs w:val="16"/>
                            </w:rPr>
                            <w:t xml:space="preserve"> </w:t>
                          </w:r>
                        </w:p>
                        <w:p w:rsidR="00775A15" w:rsidRDefault="00775A15"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56245" id="_x0000_t202" coordsize="21600,21600" o:spt="202" path="m,l,21600r21600,l21600,xe">
              <v:stroke joinstyle="miter"/>
              <v:path gradientshapeok="t" o:connecttype="rect"/>
            </v:shapetype>
            <v:shape id="Casella di testo 3" o:spid="_x0000_s1026" type="#_x0000_t202" style="position:absolute;margin-left:15.05pt;margin-top:1.8pt;width:66.25pt;height:21.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" stroked="f">
              <v:textbox>
                <w:txbxContent>
                  <w:p w:rsidR="00775A15" w:rsidRPr="00165877" w:rsidRDefault="00775A15"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E301C">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E301C">
                      <w:rPr>
                        <w:rFonts w:ascii="Calibri" w:hAnsi="Calibri"/>
                        <w:iCs/>
                        <w:noProof/>
                        <w:sz w:val="16"/>
                        <w:szCs w:val="16"/>
                      </w:rPr>
                      <w:t>23</w:t>
                    </w:r>
                    <w:r w:rsidRPr="00165877">
                      <w:rPr>
                        <w:rFonts w:ascii="Calibri" w:hAnsi="Calibri"/>
                        <w:iCs/>
                        <w:sz w:val="16"/>
                        <w:szCs w:val="16"/>
                      </w:rPr>
                      <w:fldChar w:fldCharType="end"/>
                    </w:r>
                    <w:r w:rsidRPr="00165877">
                      <w:rPr>
                        <w:rFonts w:ascii="Calibri" w:hAnsi="Calibri"/>
                        <w:iCs/>
                        <w:sz w:val="16"/>
                        <w:szCs w:val="16"/>
                      </w:rPr>
                      <w:t xml:space="preserve"> </w:t>
                    </w:r>
                  </w:p>
                  <w:p w:rsidR="00775A15" w:rsidRDefault="00775A15" w:rsidP="00B86271"/>
                </w:txbxContent>
              </v:textbox>
              <w10:wrap anchorx="margin"/>
            </v:shape>
          </w:pict>
        </mc:Fallback>
      </mc:AlternateContent>
    </w:r>
    <w:r w:rsidRPr="000547D2">
      <w:rPr>
        <w:rFonts w:ascii="Calibri" w:hAnsi="Calibri"/>
        <w:iCs/>
        <w:sz w:val="16"/>
        <w:szCs w:val="16"/>
      </w:rPr>
      <w:t xml:space="preserve">Consip S.p.A. </w:t>
    </w:r>
    <w:r>
      <w:rPr>
        <w:rFonts w:ascii="Calibri" w:hAnsi="Calibri"/>
        <w:iCs/>
        <w:sz w:val="16"/>
        <w:szCs w:val="16"/>
      </w:rPr>
      <w:t>–</w:t>
    </w:r>
    <w:r w:rsidRPr="000547D2">
      <w:rPr>
        <w:rFonts w:ascii="Calibri" w:hAnsi="Calibri"/>
        <w:iCs/>
        <w:sz w:val="16"/>
        <w:szCs w:val="16"/>
      </w:rPr>
      <w:t xml:space="preserve"> </w:t>
    </w:r>
    <w:r>
      <w:rPr>
        <w:rFonts w:ascii="Calibri" w:hAnsi="Calibri"/>
        <w:iCs/>
        <w:sz w:val="16"/>
        <w:szCs w:val="16"/>
      </w:rPr>
      <w:t xml:space="preserve">ID 2316 - </w:t>
    </w:r>
    <w:r w:rsidRPr="000547D2">
      <w:rPr>
        <w:rFonts w:asciiTheme="minorHAnsi" w:hAnsiTheme="minorHAnsi"/>
        <w:sz w:val="16"/>
        <w:szCs w:val="16"/>
      </w:rPr>
      <w:t xml:space="preserve">Consultazione </w:t>
    </w:r>
    <w:r w:rsidRPr="0026504F">
      <w:rPr>
        <w:rFonts w:asciiTheme="minorHAnsi" w:hAnsiTheme="minorHAnsi"/>
        <w:sz w:val="16"/>
        <w:szCs w:val="16"/>
      </w:rPr>
      <w:t xml:space="preserve">di mercato </w:t>
    </w:r>
    <w:r>
      <w:rPr>
        <w:rFonts w:asciiTheme="minorHAnsi" w:hAnsiTheme="minorHAnsi"/>
        <w:sz w:val="16"/>
        <w:szCs w:val="16"/>
      </w:rPr>
      <w:t>per l’a</w:t>
    </w:r>
    <w:r w:rsidRPr="00A665C6">
      <w:rPr>
        <w:rFonts w:asciiTheme="minorHAnsi" w:hAnsiTheme="minorHAnsi"/>
        <w:sz w:val="16"/>
        <w:szCs w:val="16"/>
      </w:rPr>
      <w:t xml:space="preserve">cquisizione di servizi di banche dati per </w:t>
    </w:r>
  </w:p>
  <w:p w:rsidR="00775A15" w:rsidRPr="008B07FB" w:rsidRDefault="00775A15" w:rsidP="0026504F">
    <w:pPr>
      <w:pStyle w:val="Pidipagina"/>
      <w:pBdr>
        <w:top w:val="single" w:sz="4" w:space="1" w:color="auto"/>
      </w:pBdr>
      <w:rPr>
        <w:rFonts w:asciiTheme="minorHAnsi" w:hAnsiTheme="minorHAnsi"/>
        <w:i/>
        <w:color w:val="FF0000"/>
        <w:sz w:val="16"/>
        <w:szCs w:val="16"/>
      </w:rPr>
    </w:pPr>
    <w:r w:rsidRPr="00A665C6">
      <w:rPr>
        <w:rFonts w:asciiTheme="minorHAnsi" w:hAnsiTheme="minorHAnsi"/>
        <w:sz w:val="16"/>
        <w:szCs w:val="16"/>
      </w:rPr>
      <w:t xml:space="preserve">il supporto strategico </w:t>
    </w:r>
    <w:r w:rsidRPr="008B07FB">
      <w:rPr>
        <w:rFonts w:asciiTheme="minorHAnsi" w:hAnsiTheme="minorHAnsi"/>
        <w:sz w:val="16"/>
        <w:szCs w:val="16"/>
      </w:rPr>
      <w:t>in ambito ICT (Information &amp; Communication Technology)</w:t>
    </w:r>
  </w:p>
  <w:p w:rsidR="00775A15" w:rsidRPr="0026504F" w:rsidRDefault="00775A15"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rsidR="00775A15" w:rsidRPr="0026504F" w:rsidRDefault="00775A15"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rsidR="00775A15" w:rsidRPr="0026504F" w:rsidRDefault="00775A15" w:rsidP="00503ADF">
    <w:pPr>
      <w:pStyle w:val="Pidipagina"/>
      <w:ind w:right="360"/>
      <w:jc w:val="both"/>
      <w:rPr>
        <w:rFonts w:ascii="Calibri" w:hAnsi="Calibri" w:cs="Arial"/>
        <w:sz w:val="16"/>
        <w:szCs w:val="16"/>
      </w:rPr>
    </w:pPr>
  </w:p>
  <w:p w:rsidR="00775A15" w:rsidRPr="0026504F" w:rsidRDefault="00775A15"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15" w:rsidRPr="009052B7" w:rsidRDefault="00775A15" w:rsidP="0026504F">
    <w:pPr>
      <w:pStyle w:val="Pidipagina"/>
      <w:pBdr>
        <w:top w:val="single" w:sz="4" w:space="1" w:color="auto"/>
      </w:pBdr>
      <w:spacing w:line="276" w:lineRule="auto"/>
      <w:rPr>
        <w:rFonts w:ascii="Calibri" w:hAnsi="Calibri"/>
        <w:b/>
        <w:color w:val="808080"/>
        <w:sz w:val="16"/>
        <w:szCs w:val="16"/>
      </w:rPr>
    </w:pPr>
    <w:r w:rsidRPr="00074BD2">
      <w:rPr>
        <w:rFonts w:ascii="Calibri" w:hAnsi="Calibri"/>
        <w:noProof/>
      </w:rPr>
      <mc:AlternateContent>
        <mc:Choice Requires="wps">
          <w:drawing>
            <wp:anchor distT="0" distB="0" distL="114300" distR="114300" simplePos="0" relativeHeight="251657216" behindDoc="0" locked="0" layoutInCell="1" allowOverlap="1" wp14:anchorId="727EC1F8" wp14:editId="03E439D0">
              <wp:simplePos x="0" y="0"/>
              <wp:positionH relativeFrom="column">
                <wp:posOffset>4023360</wp:posOffset>
              </wp:positionH>
              <wp:positionV relativeFrom="paragraph">
                <wp:posOffset>99695</wp:posOffset>
              </wp:positionV>
              <wp:extent cx="1282065" cy="2362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rsidR="00775A15" w:rsidRPr="006E6EEE" w:rsidRDefault="00775A15" w:rsidP="0026504F">
                          <w:pPr>
                            <w:pStyle w:val="Pidipagina"/>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0 </w:t>
                          </w:r>
                          <w:r w:rsidRPr="006E6EEE">
                            <w:rPr>
                              <w:rFonts w:ascii="Calibri" w:hAnsi="Calibri"/>
                              <w:color w:val="808080"/>
                              <w:sz w:val="14"/>
                              <w:szCs w:val="14"/>
                            </w:rPr>
                            <w:t xml:space="preserve">– </w:t>
                          </w:r>
                          <w:r>
                            <w:rPr>
                              <w:rFonts w:ascii="Calibri" w:hAnsi="Calibri"/>
                              <w:color w:val="808080"/>
                              <w:sz w:val="14"/>
                              <w:szCs w:val="14"/>
                            </w:rPr>
                            <w:t>gg</w:t>
                          </w:r>
                          <w:r w:rsidRPr="006E6EEE">
                            <w:rPr>
                              <w:rFonts w:ascii="Calibri" w:hAnsi="Calibri"/>
                              <w:color w:val="808080"/>
                              <w:sz w:val="14"/>
                              <w:szCs w:val="14"/>
                            </w:rPr>
                            <w:t>/</w:t>
                          </w:r>
                          <w:r>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rsidR="00775A15" w:rsidRPr="006E6EEE" w:rsidRDefault="00775A15" w:rsidP="0026504F">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EC1F8" id="_x0000_t202" coordsize="21600,21600" o:spt="202" path="m,l,21600r21600,l21600,xe">
              <v:stroke joinstyle="miter"/>
              <v:path gradientshapeok="t" o:connecttype="rect"/>
            </v:shapetype>
            <v:shape id="Casella di testo 2" o:spid="_x0000_s1027" type="#_x0000_t202" style="position:absolute;margin-left:316.8pt;margin-top:7.85pt;width:100.9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" stroked="f">
              <v:textbox>
                <w:txbxContent>
                  <w:p w:rsidR="00775A15" w:rsidRPr="006E6EEE" w:rsidRDefault="00775A15" w:rsidP="0026504F">
                    <w:pPr>
                      <w:pStyle w:val="Pidipagina"/>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0 </w:t>
                    </w:r>
                    <w:r w:rsidRPr="006E6EEE">
                      <w:rPr>
                        <w:rFonts w:ascii="Calibri" w:hAnsi="Calibri"/>
                        <w:color w:val="808080"/>
                        <w:sz w:val="14"/>
                        <w:szCs w:val="14"/>
                      </w:rPr>
                      <w:t xml:space="preserve">– </w:t>
                    </w:r>
                    <w:r>
                      <w:rPr>
                        <w:rFonts w:ascii="Calibri" w:hAnsi="Calibri"/>
                        <w:color w:val="808080"/>
                        <w:sz w:val="14"/>
                        <w:szCs w:val="14"/>
                      </w:rPr>
                      <w:t>gg</w:t>
                    </w:r>
                    <w:r w:rsidRPr="006E6EEE">
                      <w:rPr>
                        <w:rFonts w:ascii="Calibri" w:hAnsi="Calibri"/>
                        <w:color w:val="808080"/>
                        <w:sz w:val="14"/>
                        <w:szCs w:val="14"/>
                      </w:rPr>
                      <w:t>/</w:t>
                    </w:r>
                    <w:r>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rsidR="00775A15" w:rsidRPr="006E6EEE" w:rsidRDefault="00775A15" w:rsidP="0026504F">
                    <w:pPr>
                      <w:jc w:val="right"/>
                      <w:rPr>
                        <w:rFonts w:ascii="Calibri" w:hAnsi="Calibri"/>
                      </w:rPr>
                    </w:pPr>
                  </w:p>
                </w:txbxContent>
              </v:textbox>
            </v:shape>
          </w:pict>
        </mc:Fallback>
      </mc:AlternateContent>
    </w:r>
    <w:r w:rsidRPr="009052B7">
      <w:rPr>
        <w:rFonts w:ascii="Calibri" w:hAnsi="Calibri"/>
        <w:b/>
        <w:color w:val="808080"/>
        <w:sz w:val="16"/>
        <w:szCs w:val="16"/>
      </w:rPr>
      <w:t>Consip S.p.A. a socio unico</w:t>
    </w:r>
  </w:p>
  <w:p w:rsidR="00775A15" w:rsidRPr="009052B7" w:rsidRDefault="00775A15"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rsidR="00775A15" w:rsidRPr="009052B7" w:rsidRDefault="00775A15"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rsidR="00775A15" w:rsidRPr="009052B7" w:rsidRDefault="00775A15" w:rsidP="0026504F">
    <w:pPr>
      <w:pStyle w:val="Pidipagina"/>
      <w:spacing w:line="276" w:lineRule="auto"/>
      <w:rPr>
        <w:rFonts w:ascii="Calibri" w:hAnsi="Calibri"/>
        <w:color w:val="808080"/>
        <w:sz w:val="16"/>
        <w:szCs w:val="16"/>
      </w:rPr>
    </w:pPr>
    <w:r w:rsidRPr="009052B7">
      <w:rPr>
        <w:rFonts w:ascii="Calibri" w:hAnsi="Calibri"/>
        <w:color w:val="808080"/>
        <w:sz w:val="16"/>
        <w:szCs w:val="16"/>
      </w:rPr>
      <w:t>Capitale Sociale € 5.200.000,00 i.v. C.F. e P.IVA 05359681003</w:t>
    </w:r>
  </w:p>
  <w:p w:rsidR="00775A15" w:rsidRPr="0026504F" w:rsidRDefault="00775A15" w:rsidP="0026504F">
    <w:pPr>
      <w:pStyle w:val="Pidipagina"/>
      <w:spacing w:line="276" w:lineRule="auto"/>
      <w:rPr>
        <w:rFonts w:ascii="Calibri" w:hAnsi="Calibri"/>
        <w:color w:val="808080"/>
        <w:sz w:val="16"/>
        <w:szCs w:val="16"/>
      </w:rPr>
    </w:pPr>
    <w:r w:rsidRPr="009052B7">
      <w:rPr>
        <w:rFonts w:ascii="Calibri" w:hAnsi="Calibri"/>
        <w:color w:val="808080"/>
        <w:sz w:val="16"/>
        <w:szCs w:val="16"/>
      </w:rPr>
      <w:t>Iscr.Reg.Imp.c/o C.I.I.A. Roma 05359681003 Iscr.R.E.A.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28" w:rsidRDefault="00815328">
      <w:r>
        <w:separator/>
      </w:r>
    </w:p>
  </w:footnote>
  <w:footnote w:type="continuationSeparator" w:id="0">
    <w:p w:rsidR="00815328" w:rsidRDefault="00815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15" w:rsidRDefault="00775A15">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15" w:rsidRDefault="00775A15">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15" w:rsidRDefault="00775A15">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F5"/>
    <w:multiLevelType w:val="hybridMultilevel"/>
    <w:tmpl w:val="9B768524"/>
    <w:lvl w:ilvl="0" w:tplc="86B43D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46681F"/>
    <w:multiLevelType w:val="hybridMultilevel"/>
    <w:tmpl w:val="0DFCE1B8"/>
    <w:lvl w:ilvl="0" w:tplc="B0F4EFB8">
      <w:start w:val="4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7468DA"/>
    <w:multiLevelType w:val="hybridMultilevel"/>
    <w:tmpl w:val="5EC8A198"/>
    <w:lvl w:ilvl="0" w:tplc="820A290C">
      <w:start w:val="1"/>
      <w:numFmt w:val="bullet"/>
      <w:lvlText w:val="•"/>
      <w:lvlJc w:val="left"/>
      <w:pPr>
        <w:ind w:left="720" w:hanging="360"/>
      </w:pPr>
      <w:rPr>
        <w:rFonts w:ascii="Times" w:hAnsi="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D73F67"/>
    <w:multiLevelType w:val="hybridMultilevel"/>
    <w:tmpl w:val="890C0440"/>
    <w:lvl w:ilvl="0" w:tplc="638A2A3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30C06BF2"/>
    <w:multiLevelType w:val="hybridMultilevel"/>
    <w:tmpl w:val="CACEC1D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15:restartNumberingAfterBreak="0">
    <w:nsid w:val="40BC36FF"/>
    <w:multiLevelType w:val="hybridMultilevel"/>
    <w:tmpl w:val="05F83E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5A3946"/>
    <w:multiLevelType w:val="hybridMultilevel"/>
    <w:tmpl w:val="DBDE77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6EB20255"/>
    <w:multiLevelType w:val="hybridMultilevel"/>
    <w:tmpl w:val="AD1A52B0"/>
    <w:lvl w:ilvl="0" w:tplc="86B43D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576E3F"/>
    <w:multiLevelType w:val="hybridMultilevel"/>
    <w:tmpl w:val="50D208B8"/>
    <w:lvl w:ilvl="0" w:tplc="86B43D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14"/>
  </w:num>
  <w:num w:numId="5">
    <w:abstractNumId w:val="5"/>
  </w:num>
  <w:num w:numId="6">
    <w:abstractNumId w:val="4"/>
  </w:num>
  <w:num w:numId="7">
    <w:abstractNumId w:val="7"/>
  </w:num>
  <w:num w:numId="8">
    <w:abstractNumId w:val="7"/>
  </w:num>
  <w:num w:numId="9">
    <w:abstractNumId w:val="7"/>
  </w:num>
  <w:num w:numId="10">
    <w:abstractNumId w:val="7"/>
  </w:num>
  <w:num w:numId="11">
    <w:abstractNumId w:val="7"/>
  </w:num>
  <w:num w:numId="12">
    <w:abstractNumId w:val="7"/>
  </w:num>
  <w:num w:numId="13">
    <w:abstractNumId w:val="9"/>
  </w:num>
  <w:num w:numId="14">
    <w:abstractNumId w:val="7"/>
  </w:num>
  <w:num w:numId="15">
    <w:abstractNumId w:val="2"/>
  </w:num>
  <w:num w:numId="16">
    <w:abstractNumId w:val="12"/>
  </w:num>
  <w:num w:numId="17">
    <w:abstractNumId w:val="8"/>
  </w:num>
  <w:num w:numId="18">
    <w:abstractNumId w:val="1"/>
  </w:num>
  <w:num w:numId="19">
    <w:abstractNumId w:val="0"/>
  </w:num>
  <w:num w:numId="20">
    <w:abstractNumId w:val="3"/>
  </w:num>
  <w:num w:numId="21">
    <w:abstractNumId w:val="6"/>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06A1E"/>
    <w:rsid w:val="0004002A"/>
    <w:rsid w:val="00047286"/>
    <w:rsid w:val="00051247"/>
    <w:rsid w:val="00052B83"/>
    <w:rsid w:val="00054411"/>
    <w:rsid w:val="000547D2"/>
    <w:rsid w:val="0005499E"/>
    <w:rsid w:val="0005710D"/>
    <w:rsid w:val="00062AEF"/>
    <w:rsid w:val="00071F4C"/>
    <w:rsid w:val="000730CA"/>
    <w:rsid w:val="00073A0B"/>
    <w:rsid w:val="00074BD2"/>
    <w:rsid w:val="00092390"/>
    <w:rsid w:val="00092C66"/>
    <w:rsid w:val="00094898"/>
    <w:rsid w:val="000954CC"/>
    <w:rsid w:val="000A5511"/>
    <w:rsid w:val="000B1C03"/>
    <w:rsid w:val="000B1DE5"/>
    <w:rsid w:val="000B34BC"/>
    <w:rsid w:val="000B4D07"/>
    <w:rsid w:val="000D12B5"/>
    <w:rsid w:val="000D4149"/>
    <w:rsid w:val="000D62D5"/>
    <w:rsid w:val="000E6E17"/>
    <w:rsid w:val="000F4AB0"/>
    <w:rsid w:val="000F73CB"/>
    <w:rsid w:val="00100DA9"/>
    <w:rsid w:val="001024A7"/>
    <w:rsid w:val="0011099A"/>
    <w:rsid w:val="00111885"/>
    <w:rsid w:val="001132A0"/>
    <w:rsid w:val="0012179F"/>
    <w:rsid w:val="00121CCE"/>
    <w:rsid w:val="00121E14"/>
    <w:rsid w:val="001220D5"/>
    <w:rsid w:val="00126A73"/>
    <w:rsid w:val="00132904"/>
    <w:rsid w:val="001333DC"/>
    <w:rsid w:val="00135BB0"/>
    <w:rsid w:val="00140FA7"/>
    <w:rsid w:val="001445D4"/>
    <w:rsid w:val="00145859"/>
    <w:rsid w:val="00145C53"/>
    <w:rsid w:val="00146E16"/>
    <w:rsid w:val="0014768D"/>
    <w:rsid w:val="00152E32"/>
    <w:rsid w:val="001605B9"/>
    <w:rsid w:val="00162CF2"/>
    <w:rsid w:val="00170448"/>
    <w:rsid w:val="001748C3"/>
    <w:rsid w:val="001779F8"/>
    <w:rsid w:val="0018120C"/>
    <w:rsid w:val="00183D59"/>
    <w:rsid w:val="0018575A"/>
    <w:rsid w:val="00194470"/>
    <w:rsid w:val="00194649"/>
    <w:rsid w:val="00194CA2"/>
    <w:rsid w:val="00195554"/>
    <w:rsid w:val="001A3AD8"/>
    <w:rsid w:val="001A64F3"/>
    <w:rsid w:val="001A721E"/>
    <w:rsid w:val="001B1A08"/>
    <w:rsid w:val="001B5727"/>
    <w:rsid w:val="001C18DD"/>
    <w:rsid w:val="001C3643"/>
    <w:rsid w:val="001C73A1"/>
    <w:rsid w:val="001D346D"/>
    <w:rsid w:val="001D5C7A"/>
    <w:rsid w:val="001D72BF"/>
    <w:rsid w:val="001E0822"/>
    <w:rsid w:val="001E24E7"/>
    <w:rsid w:val="001E6369"/>
    <w:rsid w:val="001F05E6"/>
    <w:rsid w:val="001F397F"/>
    <w:rsid w:val="001F4378"/>
    <w:rsid w:val="001F44A7"/>
    <w:rsid w:val="001F72BB"/>
    <w:rsid w:val="001F7D59"/>
    <w:rsid w:val="002029BF"/>
    <w:rsid w:val="00205694"/>
    <w:rsid w:val="002069C2"/>
    <w:rsid w:val="00210B8A"/>
    <w:rsid w:val="00211442"/>
    <w:rsid w:val="002148FB"/>
    <w:rsid w:val="00221DE7"/>
    <w:rsid w:val="0022374C"/>
    <w:rsid w:val="00233357"/>
    <w:rsid w:val="002410E1"/>
    <w:rsid w:val="00245DB0"/>
    <w:rsid w:val="002475B7"/>
    <w:rsid w:val="002519D9"/>
    <w:rsid w:val="002552EF"/>
    <w:rsid w:val="002568D6"/>
    <w:rsid w:val="0026504F"/>
    <w:rsid w:val="00265705"/>
    <w:rsid w:val="002669DD"/>
    <w:rsid w:val="002711FD"/>
    <w:rsid w:val="00272673"/>
    <w:rsid w:val="00274CB5"/>
    <w:rsid w:val="00275A3C"/>
    <w:rsid w:val="00286D27"/>
    <w:rsid w:val="00287027"/>
    <w:rsid w:val="00287B35"/>
    <w:rsid w:val="002907D6"/>
    <w:rsid w:val="0029177B"/>
    <w:rsid w:val="00297A69"/>
    <w:rsid w:val="002A3415"/>
    <w:rsid w:val="002A4B43"/>
    <w:rsid w:val="002B08C5"/>
    <w:rsid w:val="002B19EA"/>
    <w:rsid w:val="002B2566"/>
    <w:rsid w:val="002B6624"/>
    <w:rsid w:val="002C069F"/>
    <w:rsid w:val="002C0A70"/>
    <w:rsid w:val="002C13FB"/>
    <w:rsid w:val="002C46A8"/>
    <w:rsid w:val="002C4C6E"/>
    <w:rsid w:val="002D0DD6"/>
    <w:rsid w:val="002D3A2E"/>
    <w:rsid w:val="002D3DC0"/>
    <w:rsid w:val="002D4F14"/>
    <w:rsid w:val="002E1BB6"/>
    <w:rsid w:val="002E6DC3"/>
    <w:rsid w:val="002F2184"/>
    <w:rsid w:val="002F65FA"/>
    <w:rsid w:val="002F6CF6"/>
    <w:rsid w:val="003050A8"/>
    <w:rsid w:val="003059B8"/>
    <w:rsid w:val="00307472"/>
    <w:rsid w:val="003109B0"/>
    <w:rsid w:val="00313F6B"/>
    <w:rsid w:val="0031450F"/>
    <w:rsid w:val="003145DE"/>
    <w:rsid w:val="00314E7E"/>
    <w:rsid w:val="00321A95"/>
    <w:rsid w:val="00322BA9"/>
    <w:rsid w:val="0033151B"/>
    <w:rsid w:val="00333810"/>
    <w:rsid w:val="00337B80"/>
    <w:rsid w:val="00341732"/>
    <w:rsid w:val="00342F6D"/>
    <w:rsid w:val="00352954"/>
    <w:rsid w:val="00355590"/>
    <w:rsid w:val="00362B1F"/>
    <w:rsid w:val="00362F17"/>
    <w:rsid w:val="00366E67"/>
    <w:rsid w:val="0036747F"/>
    <w:rsid w:val="00372E9B"/>
    <w:rsid w:val="003779C2"/>
    <w:rsid w:val="00385B4E"/>
    <w:rsid w:val="003872B6"/>
    <w:rsid w:val="00392F63"/>
    <w:rsid w:val="003A273A"/>
    <w:rsid w:val="003A6446"/>
    <w:rsid w:val="003B02A5"/>
    <w:rsid w:val="003B1854"/>
    <w:rsid w:val="003B2F36"/>
    <w:rsid w:val="003B3A39"/>
    <w:rsid w:val="003B7739"/>
    <w:rsid w:val="003C0C25"/>
    <w:rsid w:val="003C4E79"/>
    <w:rsid w:val="003C7FB3"/>
    <w:rsid w:val="003D1C18"/>
    <w:rsid w:val="003D32CD"/>
    <w:rsid w:val="003D7C10"/>
    <w:rsid w:val="003D7F07"/>
    <w:rsid w:val="003E082F"/>
    <w:rsid w:val="003E195A"/>
    <w:rsid w:val="003E2763"/>
    <w:rsid w:val="003E333D"/>
    <w:rsid w:val="003E4C9B"/>
    <w:rsid w:val="003E51FB"/>
    <w:rsid w:val="003E75A1"/>
    <w:rsid w:val="00402B52"/>
    <w:rsid w:val="0040521A"/>
    <w:rsid w:val="00407EBF"/>
    <w:rsid w:val="00410CA1"/>
    <w:rsid w:val="00411581"/>
    <w:rsid w:val="00412C47"/>
    <w:rsid w:val="00414F4A"/>
    <w:rsid w:val="00420B50"/>
    <w:rsid w:val="0042149E"/>
    <w:rsid w:val="004234F6"/>
    <w:rsid w:val="004348B4"/>
    <w:rsid w:val="004400C8"/>
    <w:rsid w:val="00443484"/>
    <w:rsid w:val="00444A91"/>
    <w:rsid w:val="0044576B"/>
    <w:rsid w:val="004513D9"/>
    <w:rsid w:val="00457E20"/>
    <w:rsid w:val="00460F71"/>
    <w:rsid w:val="00461922"/>
    <w:rsid w:val="00477C9E"/>
    <w:rsid w:val="00481A66"/>
    <w:rsid w:val="0048637C"/>
    <w:rsid w:val="00486B8C"/>
    <w:rsid w:val="004928C1"/>
    <w:rsid w:val="004964E3"/>
    <w:rsid w:val="004A0AE2"/>
    <w:rsid w:val="004A271A"/>
    <w:rsid w:val="004A2F72"/>
    <w:rsid w:val="004A4368"/>
    <w:rsid w:val="004A4409"/>
    <w:rsid w:val="004A640B"/>
    <w:rsid w:val="004A70D0"/>
    <w:rsid w:val="004B14D3"/>
    <w:rsid w:val="004B50B7"/>
    <w:rsid w:val="004B553A"/>
    <w:rsid w:val="004C2E2F"/>
    <w:rsid w:val="004C372E"/>
    <w:rsid w:val="004C4F63"/>
    <w:rsid w:val="004D74D0"/>
    <w:rsid w:val="004E01B8"/>
    <w:rsid w:val="004E245E"/>
    <w:rsid w:val="004E6C39"/>
    <w:rsid w:val="004F5AE5"/>
    <w:rsid w:val="005007A0"/>
    <w:rsid w:val="00503ADF"/>
    <w:rsid w:val="00515940"/>
    <w:rsid w:val="005176A3"/>
    <w:rsid w:val="00522F12"/>
    <w:rsid w:val="00525622"/>
    <w:rsid w:val="00530D14"/>
    <w:rsid w:val="00537CF5"/>
    <w:rsid w:val="0054166A"/>
    <w:rsid w:val="005505A5"/>
    <w:rsid w:val="005509D9"/>
    <w:rsid w:val="00550D86"/>
    <w:rsid w:val="005517D1"/>
    <w:rsid w:val="00551AD7"/>
    <w:rsid w:val="00562E96"/>
    <w:rsid w:val="00572825"/>
    <w:rsid w:val="00574710"/>
    <w:rsid w:val="00586E68"/>
    <w:rsid w:val="00587707"/>
    <w:rsid w:val="00590A00"/>
    <w:rsid w:val="00591320"/>
    <w:rsid w:val="00592892"/>
    <w:rsid w:val="00594CB4"/>
    <w:rsid w:val="005A07B4"/>
    <w:rsid w:val="005A0916"/>
    <w:rsid w:val="005A17C8"/>
    <w:rsid w:val="005A211C"/>
    <w:rsid w:val="005A3003"/>
    <w:rsid w:val="005B7939"/>
    <w:rsid w:val="005C16C9"/>
    <w:rsid w:val="005C6FCA"/>
    <w:rsid w:val="005E1CF1"/>
    <w:rsid w:val="005E3376"/>
    <w:rsid w:val="005E567D"/>
    <w:rsid w:val="005F0D86"/>
    <w:rsid w:val="005F3153"/>
    <w:rsid w:val="005F35BA"/>
    <w:rsid w:val="005F5CC4"/>
    <w:rsid w:val="005F7BCC"/>
    <w:rsid w:val="00606C5A"/>
    <w:rsid w:val="006117F0"/>
    <w:rsid w:val="00611984"/>
    <w:rsid w:val="006268AF"/>
    <w:rsid w:val="0062696B"/>
    <w:rsid w:val="00627CEF"/>
    <w:rsid w:val="00627EDA"/>
    <w:rsid w:val="00632B1F"/>
    <w:rsid w:val="0063682E"/>
    <w:rsid w:val="00636994"/>
    <w:rsid w:val="00664B06"/>
    <w:rsid w:val="006650CC"/>
    <w:rsid w:val="00670F17"/>
    <w:rsid w:val="00671781"/>
    <w:rsid w:val="00682AE1"/>
    <w:rsid w:val="006867FF"/>
    <w:rsid w:val="00694206"/>
    <w:rsid w:val="006959A4"/>
    <w:rsid w:val="006B1DF2"/>
    <w:rsid w:val="006B2D38"/>
    <w:rsid w:val="006B52EA"/>
    <w:rsid w:val="006B7CC3"/>
    <w:rsid w:val="006C0E01"/>
    <w:rsid w:val="006C5F95"/>
    <w:rsid w:val="006D6A5B"/>
    <w:rsid w:val="006E2B82"/>
    <w:rsid w:val="006E301C"/>
    <w:rsid w:val="006E6B9B"/>
    <w:rsid w:val="006F2E39"/>
    <w:rsid w:val="00704FDC"/>
    <w:rsid w:val="007076F6"/>
    <w:rsid w:val="00715066"/>
    <w:rsid w:val="00721542"/>
    <w:rsid w:val="007233E0"/>
    <w:rsid w:val="00724627"/>
    <w:rsid w:val="00736742"/>
    <w:rsid w:val="00750C17"/>
    <w:rsid w:val="00755291"/>
    <w:rsid w:val="00757219"/>
    <w:rsid w:val="007614B2"/>
    <w:rsid w:val="00762E9C"/>
    <w:rsid w:val="00774E46"/>
    <w:rsid w:val="00775A15"/>
    <w:rsid w:val="0077786E"/>
    <w:rsid w:val="00777902"/>
    <w:rsid w:val="00781933"/>
    <w:rsid w:val="007840F7"/>
    <w:rsid w:val="007861F2"/>
    <w:rsid w:val="00787F0B"/>
    <w:rsid w:val="0079053A"/>
    <w:rsid w:val="00790E3C"/>
    <w:rsid w:val="00790FA4"/>
    <w:rsid w:val="007936C1"/>
    <w:rsid w:val="007973B6"/>
    <w:rsid w:val="007A0C2A"/>
    <w:rsid w:val="007A2BD7"/>
    <w:rsid w:val="007A37CB"/>
    <w:rsid w:val="007A3BD3"/>
    <w:rsid w:val="007A4A50"/>
    <w:rsid w:val="007B2FA8"/>
    <w:rsid w:val="007B59F7"/>
    <w:rsid w:val="007C2B92"/>
    <w:rsid w:val="007C2ED7"/>
    <w:rsid w:val="007C4FE3"/>
    <w:rsid w:val="007C72D9"/>
    <w:rsid w:val="007D6B3C"/>
    <w:rsid w:val="007E25FC"/>
    <w:rsid w:val="007E4374"/>
    <w:rsid w:val="007E4A8D"/>
    <w:rsid w:val="007E6157"/>
    <w:rsid w:val="007E6CF0"/>
    <w:rsid w:val="007F0479"/>
    <w:rsid w:val="007F04B3"/>
    <w:rsid w:val="00813ED8"/>
    <w:rsid w:val="00815328"/>
    <w:rsid w:val="008259F4"/>
    <w:rsid w:val="00827B09"/>
    <w:rsid w:val="008370CE"/>
    <w:rsid w:val="00837AE1"/>
    <w:rsid w:val="00841DDB"/>
    <w:rsid w:val="008425F2"/>
    <w:rsid w:val="00847C56"/>
    <w:rsid w:val="00847DAF"/>
    <w:rsid w:val="008523DC"/>
    <w:rsid w:val="00853E75"/>
    <w:rsid w:val="00856207"/>
    <w:rsid w:val="00856389"/>
    <w:rsid w:val="00856607"/>
    <w:rsid w:val="00860833"/>
    <w:rsid w:val="00860EA7"/>
    <w:rsid w:val="00865482"/>
    <w:rsid w:val="00867FD8"/>
    <w:rsid w:val="00881165"/>
    <w:rsid w:val="00886CE1"/>
    <w:rsid w:val="00887954"/>
    <w:rsid w:val="00891474"/>
    <w:rsid w:val="00892775"/>
    <w:rsid w:val="00893CE3"/>
    <w:rsid w:val="00897D61"/>
    <w:rsid w:val="008A218D"/>
    <w:rsid w:val="008A3587"/>
    <w:rsid w:val="008A6299"/>
    <w:rsid w:val="008A7711"/>
    <w:rsid w:val="008A7724"/>
    <w:rsid w:val="008B07FB"/>
    <w:rsid w:val="008B30BC"/>
    <w:rsid w:val="008B4BF9"/>
    <w:rsid w:val="008B7E4F"/>
    <w:rsid w:val="008C1DFD"/>
    <w:rsid w:val="008C2208"/>
    <w:rsid w:val="008C5990"/>
    <w:rsid w:val="008C61DA"/>
    <w:rsid w:val="008D2421"/>
    <w:rsid w:val="008E4184"/>
    <w:rsid w:val="008E47AA"/>
    <w:rsid w:val="008E77BD"/>
    <w:rsid w:val="008F326B"/>
    <w:rsid w:val="008F3516"/>
    <w:rsid w:val="008F4061"/>
    <w:rsid w:val="009001F4"/>
    <w:rsid w:val="0090354A"/>
    <w:rsid w:val="00906AFF"/>
    <w:rsid w:val="0090701B"/>
    <w:rsid w:val="00911447"/>
    <w:rsid w:val="00915B06"/>
    <w:rsid w:val="00917DA9"/>
    <w:rsid w:val="00917E9C"/>
    <w:rsid w:val="0092624C"/>
    <w:rsid w:val="00936320"/>
    <w:rsid w:val="009413C8"/>
    <w:rsid w:val="00947E72"/>
    <w:rsid w:val="00951672"/>
    <w:rsid w:val="00953361"/>
    <w:rsid w:val="00960CAF"/>
    <w:rsid w:val="00966F71"/>
    <w:rsid w:val="009700EE"/>
    <w:rsid w:val="0097182A"/>
    <w:rsid w:val="009817DB"/>
    <w:rsid w:val="00984B04"/>
    <w:rsid w:val="00987979"/>
    <w:rsid w:val="009904D5"/>
    <w:rsid w:val="009944F2"/>
    <w:rsid w:val="009A1E37"/>
    <w:rsid w:val="009A3CE9"/>
    <w:rsid w:val="009A3DF3"/>
    <w:rsid w:val="009A496F"/>
    <w:rsid w:val="009B3137"/>
    <w:rsid w:val="009C4B14"/>
    <w:rsid w:val="009D1C15"/>
    <w:rsid w:val="009D1D1E"/>
    <w:rsid w:val="009D2FBF"/>
    <w:rsid w:val="009D7024"/>
    <w:rsid w:val="009D7881"/>
    <w:rsid w:val="009F0234"/>
    <w:rsid w:val="009F06F8"/>
    <w:rsid w:val="009F1702"/>
    <w:rsid w:val="009F622B"/>
    <w:rsid w:val="00A011D4"/>
    <w:rsid w:val="00A01D40"/>
    <w:rsid w:val="00A03084"/>
    <w:rsid w:val="00A04C2D"/>
    <w:rsid w:val="00A14D97"/>
    <w:rsid w:val="00A168DF"/>
    <w:rsid w:val="00A17C5C"/>
    <w:rsid w:val="00A22510"/>
    <w:rsid w:val="00A24694"/>
    <w:rsid w:val="00A361F0"/>
    <w:rsid w:val="00A36BF5"/>
    <w:rsid w:val="00A40698"/>
    <w:rsid w:val="00A41C3C"/>
    <w:rsid w:val="00A50129"/>
    <w:rsid w:val="00A523ED"/>
    <w:rsid w:val="00A5449A"/>
    <w:rsid w:val="00A55723"/>
    <w:rsid w:val="00A612E7"/>
    <w:rsid w:val="00A64454"/>
    <w:rsid w:val="00A64CAB"/>
    <w:rsid w:val="00A65FD0"/>
    <w:rsid w:val="00A66543"/>
    <w:rsid w:val="00A665C6"/>
    <w:rsid w:val="00A66FE4"/>
    <w:rsid w:val="00A70D06"/>
    <w:rsid w:val="00A71B54"/>
    <w:rsid w:val="00A73058"/>
    <w:rsid w:val="00A741FB"/>
    <w:rsid w:val="00A83CD7"/>
    <w:rsid w:val="00A91142"/>
    <w:rsid w:val="00A91905"/>
    <w:rsid w:val="00A924B1"/>
    <w:rsid w:val="00AA0967"/>
    <w:rsid w:val="00AA09E0"/>
    <w:rsid w:val="00AA3569"/>
    <w:rsid w:val="00AA6A36"/>
    <w:rsid w:val="00AB11B1"/>
    <w:rsid w:val="00AC2598"/>
    <w:rsid w:val="00AD1515"/>
    <w:rsid w:val="00AD18C4"/>
    <w:rsid w:val="00AD7CCF"/>
    <w:rsid w:val="00AE0314"/>
    <w:rsid w:val="00AE08FD"/>
    <w:rsid w:val="00B0447B"/>
    <w:rsid w:val="00B0607F"/>
    <w:rsid w:val="00B060CE"/>
    <w:rsid w:val="00B114BF"/>
    <w:rsid w:val="00B13A81"/>
    <w:rsid w:val="00B15640"/>
    <w:rsid w:val="00B175A0"/>
    <w:rsid w:val="00B23203"/>
    <w:rsid w:val="00B23F42"/>
    <w:rsid w:val="00B246B8"/>
    <w:rsid w:val="00B25A98"/>
    <w:rsid w:val="00B26645"/>
    <w:rsid w:val="00B2682D"/>
    <w:rsid w:val="00B30A01"/>
    <w:rsid w:val="00B32AF6"/>
    <w:rsid w:val="00B33CF1"/>
    <w:rsid w:val="00B3437B"/>
    <w:rsid w:val="00B362F5"/>
    <w:rsid w:val="00B3684F"/>
    <w:rsid w:val="00B457FD"/>
    <w:rsid w:val="00B5269D"/>
    <w:rsid w:val="00B57234"/>
    <w:rsid w:val="00B64133"/>
    <w:rsid w:val="00B72916"/>
    <w:rsid w:val="00B777E3"/>
    <w:rsid w:val="00B80D8A"/>
    <w:rsid w:val="00B845AB"/>
    <w:rsid w:val="00B853E3"/>
    <w:rsid w:val="00B86271"/>
    <w:rsid w:val="00B867C7"/>
    <w:rsid w:val="00B91BE8"/>
    <w:rsid w:val="00B923A6"/>
    <w:rsid w:val="00B9488B"/>
    <w:rsid w:val="00BA3871"/>
    <w:rsid w:val="00BA53EA"/>
    <w:rsid w:val="00BA5DCD"/>
    <w:rsid w:val="00BA76B5"/>
    <w:rsid w:val="00BB6EEC"/>
    <w:rsid w:val="00BC707A"/>
    <w:rsid w:val="00BD0441"/>
    <w:rsid w:val="00BD3A8B"/>
    <w:rsid w:val="00BD500B"/>
    <w:rsid w:val="00BD77E6"/>
    <w:rsid w:val="00BE0E8B"/>
    <w:rsid w:val="00BE180E"/>
    <w:rsid w:val="00BF5EA5"/>
    <w:rsid w:val="00BF5EEC"/>
    <w:rsid w:val="00C02E28"/>
    <w:rsid w:val="00C04967"/>
    <w:rsid w:val="00C06183"/>
    <w:rsid w:val="00C11D21"/>
    <w:rsid w:val="00C12557"/>
    <w:rsid w:val="00C1783B"/>
    <w:rsid w:val="00C23478"/>
    <w:rsid w:val="00C26F7E"/>
    <w:rsid w:val="00C27379"/>
    <w:rsid w:val="00C304E1"/>
    <w:rsid w:val="00C325F3"/>
    <w:rsid w:val="00C33829"/>
    <w:rsid w:val="00C375A8"/>
    <w:rsid w:val="00C40EA9"/>
    <w:rsid w:val="00C43BE7"/>
    <w:rsid w:val="00C50638"/>
    <w:rsid w:val="00C52CEB"/>
    <w:rsid w:val="00C552DB"/>
    <w:rsid w:val="00C55B6C"/>
    <w:rsid w:val="00C56C33"/>
    <w:rsid w:val="00C64E62"/>
    <w:rsid w:val="00C66706"/>
    <w:rsid w:val="00C67419"/>
    <w:rsid w:val="00C70CCF"/>
    <w:rsid w:val="00C72129"/>
    <w:rsid w:val="00C7371E"/>
    <w:rsid w:val="00C76496"/>
    <w:rsid w:val="00C83F3B"/>
    <w:rsid w:val="00C847C1"/>
    <w:rsid w:val="00C865CD"/>
    <w:rsid w:val="00C971BB"/>
    <w:rsid w:val="00CA405F"/>
    <w:rsid w:val="00CA704C"/>
    <w:rsid w:val="00CA7C18"/>
    <w:rsid w:val="00CB7A9A"/>
    <w:rsid w:val="00CD27F8"/>
    <w:rsid w:val="00CD6677"/>
    <w:rsid w:val="00CD7ACF"/>
    <w:rsid w:val="00CE0201"/>
    <w:rsid w:val="00CE22EE"/>
    <w:rsid w:val="00CE25BC"/>
    <w:rsid w:val="00CE7657"/>
    <w:rsid w:val="00CF2ACA"/>
    <w:rsid w:val="00CF46C0"/>
    <w:rsid w:val="00CF55BC"/>
    <w:rsid w:val="00CF671F"/>
    <w:rsid w:val="00D00453"/>
    <w:rsid w:val="00D00A2A"/>
    <w:rsid w:val="00D13634"/>
    <w:rsid w:val="00D13C03"/>
    <w:rsid w:val="00D15CA3"/>
    <w:rsid w:val="00D15FF9"/>
    <w:rsid w:val="00D2071A"/>
    <w:rsid w:val="00D22BE4"/>
    <w:rsid w:val="00D26D55"/>
    <w:rsid w:val="00D31B15"/>
    <w:rsid w:val="00D355CD"/>
    <w:rsid w:val="00D422DD"/>
    <w:rsid w:val="00D425F0"/>
    <w:rsid w:val="00D507CC"/>
    <w:rsid w:val="00D55F98"/>
    <w:rsid w:val="00D562F7"/>
    <w:rsid w:val="00D6238F"/>
    <w:rsid w:val="00D7339D"/>
    <w:rsid w:val="00D73C90"/>
    <w:rsid w:val="00D741BC"/>
    <w:rsid w:val="00D74E2F"/>
    <w:rsid w:val="00D7633C"/>
    <w:rsid w:val="00D8016E"/>
    <w:rsid w:val="00D906DF"/>
    <w:rsid w:val="00D91890"/>
    <w:rsid w:val="00D9407F"/>
    <w:rsid w:val="00D96158"/>
    <w:rsid w:val="00DA1988"/>
    <w:rsid w:val="00DA2A42"/>
    <w:rsid w:val="00DB56EE"/>
    <w:rsid w:val="00DC624E"/>
    <w:rsid w:val="00DD367E"/>
    <w:rsid w:val="00DD6771"/>
    <w:rsid w:val="00DE4AC2"/>
    <w:rsid w:val="00DF404F"/>
    <w:rsid w:val="00E0027A"/>
    <w:rsid w:val="00E0369C"/>
    <w:rsid w:val="00E109F7"/>
    <w:rsid w:val="00E1122B"/>
    <w:rsid w:val="00E17258"/>
    <w:rsid w:val="00E203D3"/>
    <w:rsid w:val="00E2414A"/>
    <w:rsid w:val="00E33420"/>
    <w:rsid w:val="00E37ADF"/>
    <w:rsid w:val="00E4237D"/>
    <w:rsid w:val="00E42C16"/>
    <w:rsid w:val="00E42D66"/>
    <w:rsid w:val="00E44EC3"/>
    <w:rsid w:val="00E51EB5"/>
    <w:rsid w:val="00E539B7"/>
    <w:rsid w:val="00E616CD"/>
    <w:rsid w:val="00E61B24"/>
    <w:rsid w:val="00E62722"/>
    <w:rsid w:val="00E6355E"/>
    <w:rsid w:val="00E63961"/>
    <w:rsid w:val="00E6543C"/>
    <w:rsid w:val="00E65AFE"/>
    <w:rsid w:val="00E66CB9"/>
    <w:rsid w:val="00E670E9"/>
    <w:rsid w:val="00E859F1"/>
    <w:rsid w:val="00E90882"/>
    <w:rsid w:val="00E96A87"/>
    <w:rsid w:val="00EA29CA"/>
    <w:rsid w:val="00EB2EC3"/>
    <w:rsid w:val="00EB3A5E"/>
    <w:rsid w:val="00EB4115"/>
    <w:rsid w:val="00EB536E"/>
    <w:rsid w:val="00EC0CFD"/>
    <w:rsid w:val="00ED0894"/>
    <w:rsid w:val="00ED089B"/>
    <w:rsid w:val="00ED37EB"/>
    <w:rsid w:val="00ED6D36"/>
    <w:rsid w:val="00EE320E"/>
    <w:rsid w:val="00EE3B83"/>
    <w:rsid w:val="00EF755E"/>
    <w:rsid w:val="00F21BFB"/>
    <w:rsid w:val="00F30921"/>
    <w:rsid w:val="00F47FAB"/>
    <w:rsid w:val="00F506E4"/>
    <w:rsid w:val="00F51AE9"/>
    <w:rsid w:val="00F5630B"/>
    <w:rsid w:val="00F608BD"/>
    <w:rsid w:val="00F62C22"/>
    <w:rsid w:val="00F62F87"/>
    <w:rsid w:val="00F634DC"/>
    <w:rsid w:val="00F666BF"/>
    <w:rsid w:val="00F66F09"/>
    <w:rsid w:val="00F72D75"/>
    <w:rsid w:val="00F76836"/>
    <w:rsid w:val="00F80128"/>
    <w:rsid w:val="00F86F34"/>
    <w:rsid w:val="00F91309"/>
    <w:rsid w:val="00F913CA"/>
    <w:rsid w:val="00F95E81"/>
    <w:rsid w:val="00FA3210"/>
    <w:rsid w:val="00FA4E06"/>
    <w:rsid w:val="00FB116C"/>
    <w:rsid w:val="00FB79C7"/>
    <w:rsid w:val="00FC1C20"/>
    <w:rsid w:val="00FC1D2F"/>
    <w:rsid w:val="00FC43F1"/>
    <w:rsid w:val="00FC52F5"/>
    <w:rsid w:val="00FD3529"/>
    <w:rsid w:val="00FD61F6"/>
    <w:rsid w:val="00FD7401"/>
    <w:rsid w:val="00FD786E"/>
    <w:rsid w:val="00FE0993"/>
    <w:rsid w:val="00FE0B3D"/>
    <w:rsid w:val="00FE514E"/>
    <w:rsid w:val="00FE7D5A"/>
    <w:rsid w:val="00FE7FEE"/>
    <w:rsid w:val="00FF1518"/>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ctconsip@postacert.consip.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5729</Words>
  <Characters>32659</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2020-06-24T15:15:00Z</dcterms:created>
  <dcterms:modified xsi:type="dcterms:W3CDTF">2020-06-25T08:54:00Z</dcterms:modified>
</cp:coreProperties>
</file>